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470"/>
        </w:tabs>
        <w:spacing w:line="540" w:lineRule="atLeast"/>
        <w:jc w:val="center"/>
        <w:rPr>
          <w:rFonts w:hint="eastAsia" w:ascii="宋体" w:hAnsi="宋体" w:eastAsia="宋体" w:cs="宋体"/>
          <w:b/>
          <w:kern w:val="0"/>
          <w:sz w:val="30"/>
          <w:szCs w:val="30"/>
          <w:lang w:val="en-US" w:eastAsia="zh-CN" w:bidi="ar-SA"/>
        </w:rPr>
      </w:pPr>
      <w:r>
        <w:rPr>
          <w:rFonts w:hint="eastAsia" w:ascii="宋体" w:hAnsi="宋体" w:eastAsia="宋体" w:cs="宋体"/>
          <w:b/>
          <w:sz w:val="30"/>
          <w:szCs w:val="30"/>
          <w:lang w:val="en-US" w:eastAsia="zh-CN"/>
        </w:rPr>
        <w:t>关于</w:t>
      </w:r>
      <w:bookmarkStart w:id="0" w:name="Text2"/>
      <w:r>
        <w:rPr>
          <w:rFonts w:hint="eastAsia" w:ascii="宋体" w:hAnsi="宋体" w:eastAsia="宋体" w:cs="宋体"/>
          <w:b/>
          <w:kern w:val="0"/>
          <w:sz w:val="30"/>
          <w:szCs w:val="30"/>
          <w:lang w:val="en-US" w:eastAsia="zh-CN" w:bidi="ar-SA"/>
        </w:rPr>
        <w:fldChar w:fldCharType="begin">
          <w:ffData>
            <w:name w:val="Text2"/>
            <w:enabled/>
            <w:calcOnExit w:val="0"/>
            <w:textInput>
              <w:default w:val="民生理财富竹纯债91天持有期23号理财产品"/>
            </w:textInput>
          </w:ffData>
        </w:fldChar>
      </w:r>
      <w:r>
        <w:rPr>
          <w:rFonts w:hint="eastAsia" w:ascii="宋体" w:hAnsi="宋体" w:eastAsia="宋体" w:cs="宋体"/>
          <w:b/>
          <w:kern w:val="0"/>
          <w:sz w:val="30"/>
          <w:szCs w:val="30"/>
          <w:lang w:val="en-US" w:eastAsia="zh-CN" w:bidi="ar-SA"/>
        </w:rPr>
        <w:instrText xml:space="preserve">FORMTEXT</w:instrText>
      </w:r>
      <w:r>
        <w:rPr>
          <w:rFonts w:hint="eastAsia" w:ascii="宋体" w:hAnsi="宋体" w:eastAsia="宋体" w:cs="宋体"/>
          <w:b/>
          <w:kern w:val="0"/>
          <w:sz w:val="30"/>
          <w:szCs w:val="30"/>
          <w:lang w:val="en-US" w:eastAsia="zh-CN" w:bidi="ar-SA"/>
        </w:rPr>
        <w:fldChar w:fldCharType="separate"/>
      </w:r>
      <w:r>
        <w:rPr>
          <w:rFonts w:hint="eastAsia" w:ascii="宋体" w:hAnsi="宋体" w:eastAsia="宋体" w:cs="宋体"/>
          <w:b/>
          <w:kern w:val="0"/>
          <w:sz w:val="30"/>
          <w:szCs w:val="30"/>
          <w:lang w:val="en-US" w:eastAsia="zh-CN" w:bidi="ar-SA"/>
        </w:rPr>
        <w:t>民生理财富竹纯债91天持有期23号理财产品</w:t>
      </w:r>
      <w:r>
        <w:rPr>
          <w:rFonts w:hint="eastAsia" w:ascii="宋体" w:hAnsi="宋体" w:eastAsia="宋体" w:cs="宋体"/>
          <w:b/>
          <w:kern w:val="0"/>
          <w:sz w:val="30"/>
          <w:szCs w:val="30"/>
          <w:lang w:val="en-US" w:eastAsia="zh-CN" w:bidi="ar-SA"/>
        </w:rPr>
        <w:fldChar w:fldCharType="end"/>
      </w:r>
      <w:bookmarkEnd w:id="0"/>
    </w:p>
    <w:p>
      <w:pPr>
        <w:pStyle w:val="6"/>
        <w:tabs>
          <w:tab w:val="left" w:pos="1470"/>
        </w:tabs>
        <w:spacing w:line="540" w:lineRule="atLeast"/>
        <w:jc w:val="center"/>
        <w:rPr>
          <w:rFonts w:hint="eastAsia" w:ascii="宋体" w:hAnsi="宋体" w:eastAsia="宋体" w:cs="宋体"/>
          <w:b/>
          <w:sz w:val="30"/>
          <w:szCs w:val="30"/>
          <w:lang w:val="en-US" w:eastAsia="zh-CN"/>
        </w:rPr>
      </w:pPr>
      <w:r>
        <w:rPr>
          <w:rFonts w:hint="eastAsia" w:ascii="宋体" w:hAnsi="宋体" w:cs="宋体"/>
          <w:b/>
          <w:kern w:val="0"/>
          <w:sz w:val="30"/>
          <w:szCs w:val="30"/>
          <w:lang w:val="en-US" w:eastAsia="zh-CN" w:bidi="ar-SA"/>
        </w:rPr>
        <w:t>增加销售对象及合同调整</w:t>
      </w:r>
      <w:r>
        <w:rPr>
          <w:rFonts w:hint="eastAsia" w:ascii="宋体" w:hAnsi="宋体" w:eastAsia="宋体" w:cs="宋体"/>
          <w:b/>
          <w:sz w:val="30"/>
          <w:szCs w:val="30"/>
          <w:lang w:val="en-US" w:eastAsia="zh-CN"/>
        </w:rPr>
        <w:t>的公告</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p>
    <w:p>
      <w:pPr>
        <w:pStyle w:val="6"/>
        <w:keepNext w:val="0"/>
        <w:keepLines w:val="0"/>
        <w:pageBreakBefore w:val="0"/>
        <w:tabs>
          <w:tab w:val="left" w:pos="1470"/>
        </w:tabs>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尊敬的投资者：</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lang w:val="en-US" w:eastAsia="zh-CN"/>
        </w:rPr>
        <w:t>为满足投资者的投资需求，我司拟自</w:t>
      </w:r>
      <w:bookmarkStart w:id="1" w:name="XX机构"/>
      <w:r>
        <w:rPr>
          <w:rFonts w:hint="eastAsia" w:ascii="Times New Roman" w:hAnsi="Times New Roman" w:eastAsia="宋体" w:cs="Times New Roman"/>
          <w:kern w:val="0"/>
          <w:sz w:val="21"/>
          <w:szCs w:val="24"/>
          <w:highlight w:val="none"/>
          <w:lang w:val="en-US" w:eastAsia="zh-CN" w:bidi="ar-SA"/>
        </w:rPr>
        <w:fldChar w:fldCharType="begin">
          <w:ffData>
            <w:name w:val="XX机构"/>
            <w:enabled/>
            <w:calcOnExit w:val="0"/>
            <w:textInput>
              <w:default w:val="2025年8月6日（含）"/>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2025年8月6日（含）</w:t>
      </w:r>
      <w:r>
        <w:rPr>
          <w:rFonts w:hint="eastAsia" w:ascii="Times New Roman" w:hAnsi="Times New Roman" w:eastAsia="宋体" w:cs="Times New Roman"/>
          <w:kern w:val="0"/>
          <w:sz w:val="21"/>
          <w:szCs w:val="24"/>
          <w:highlight w:val="none"/>
          <w:lang w:val="en-US" w:eastAsia="zh-CN" w:bidi="ar-SA"/>
        </w:rPr>
        <w:fldChar w:fldCharType="end"/>
      </w:r>
      <w:bookmarkEnd w:id="1"/>
      <w:r>
        <w:rPr>
          <w:rFonts w:hint="eastAsia" w:ascii="Times New Roman" w:hAnsi="Times New Roman" w:cs="Times New Roman"/>
          <w:kern w:val="0"/>
          <w:sz w:val="21"/>
          <w:szCs w:val="24"/>
          <w:highlight w:val="none"/>
          <w:lang w:val="en-US" w:eastAsia="zh-CN" w:bidi="ar-SA"/>
        </w:rPr>
        <w:t>起，对</w:t>
      </w:r>
      <w:bookmarkStart w:id="2" w:name="FileSave"/>
      <w:r>
        <w:rPr>
          <w:rFonts w:hint="eastAsia" w:ascii="Times New Roman" w:hAnsi="Times New Roman" w:eastAsia="宋体" w:cs="Times New Roman"/>
          <w:kern w:val="0"/>
          <w:sz w:val="21"/>
          <w:szCs w:val="24"/>
          <w:highlight w:val="none"/>
          <w:lang w:val="en-US" w:eastAsia="zh-CN" w:bidi="ar-SA"/>
        </w:rPr>
        <w:fldChar w:fldCharType="begin">
          <w:ffData>
            <w:name w:val="FileSave"/>
            <w:enabled/>
            <w:calcOnExit w:val="0"/>
            <w:textInput>
              <w:default w:val="民生理财富竹纯债91天持有期23号理财产品（产品代码：FBAE60523）"/>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民生理财富竹纯债91天持有期23号理财产品（产品代码：FBAE60523）</w:t>
      </w:r>
      <w:r>
        <w:rPr>
          <w:rFonts w:hint="eastAsia" w:ascii="Times New Roman" w:hAnsi="Times New Roman" w:eastAsia="宋体" w:cs="Times New Roman"/>
          <w:kern w:val="0"/>
          <w:sz w:val="21"/>
          <w:szCs w:val="24"/>
          <w:highlight w:val="none"/>
          <w:lang w:val="en-US" w:eastAsia="zh-CN" w:bidi="ar-SA"/>
        </w:rPr>
        <w:fldChar w:fldCharType="end"/>
      </w:r>
      <w:bookmarkEnd w:id="2"/>
      <w:r>
        <w:rPr>
          <w:rFonts w:hint="eastAsia" w:ascii="Times New Roman" w:hAnsi="Times New Roman" w:cs="Times New Roman"/>
          <w:kern w:val="0"/>
          <w:sz w:val="21"/>
          <w:szCs w:val="24"/>
          <w:highlight w:val="none"/>
          <w:lang w:val="en-US" w:eastAsia="zh-CN" w:bidi="ar-SA"/>
        </w:rPr>
        <w:t>新增</w:t>
      </w:r>
      <w:r>
        <w:rPr>
          <w:rFonts w:hint="eastAsia" w:ascii="Times New Roman" w:hAnsi="Times New Roman" w:eastAsia="宋体" w:cs="Times New Roman"/>
          <w:kern w:val="0"/>
          <w:sz w:val="21"/>
          <w:szCs w:val="24"/>
          <w:highlight w:val="none"/>
          <w:lang w:val="en-US" w:eastAsia="zh-CN" w:bidi="ar-SA"/>
        </w:rPr>
        <w:fldChar w:fldCharType="begin">
          <w:ffData>
            <w:name w:val="正文"/>
            <w:enabled/>
            <w:calcOnExit w:val="0"/>
            <w:textInput>
              <w:default w:val="E份额"/>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E份额</w:t>
      </w:r>
      <w:r>
        <w:rPr>
          <w:rFonts w:hint="eastAsia" w:ascii="Times New Roman" w:hAnsi="Times New Roman" w:eastAsia="宋体" w:cs="Times New Roman"/>
          <w:kern w:val="0"/>
          <w:sz w:val="21"/>
          <w:szCs w:val="24"/>
          <w:highlight w:val="none"/>
          <w:lang w:val="en-US" w:eastAsia="zh-CN" w:bidi="ar-SA"/>
        </w:rPr>
        <w:fldChar w:fldCharType="end"/>
      </w:r>
      <w:r>
        <w:rPr>
          <w:rFonts w:hint="eastAsia" w:ascii="Times New Roman" w:hAnsi="Times New Roman" w:cs="Times New Roman"/>
          <w:kern w:val="0"/>
          <w:sz w:val="21"/>
          <w:szCs w:val="24"/>
          <w:highlight w:val="none"/>
          <w:lang w:val="en-US" w:eastAsia="zh-CN" w:bidi="ar-SA"/>
        </w:rPr>
        <w:t>，</w:t>
      </w:r>
      <w:bookmarkStart w:id="3" w:name="Text3"/>
      <w:r>
        <w:rPr>
          <w:rFonts w:hint="eastAsia" w:ascii="Times New Roman" w:hAnsi="Times New Roman" w:eastAsia="宋体" w:cs="Times New Roman"/>
          <w:kern w:val="0"/>
          <w:sz w:val="21"/>
          <w:szCs w:val="24"/>
          <w:highlight w:val="none"/>
          <w:lang w:val="en-US" w:eastAsia="zh-CN" w:bidi="ar-SA"/>
        </w:rPr>
        <w:fldChar w:fldCharType="begin">
          <w:ffData>
            <w:name w:val="Text3"/>
            <w:enabled/>
            <w:calcOnExit w:val="0"/>
            <w:textInput>
              <w:default w:val="面向广州农村商业银行股份有限公司进行销售"/>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面向广州农村商业银行股份有限公司进行销售</w:t>
      </w:r>
      <w:r>
        <w:rPr>
          <w:rFonts w:hint="eastAsia" w:ascii="Times New Roman" w:hAnsi="Times New Roman" w:eastAsia="宋体" w:cs="Times New Roman"/>
          <w:kern w:val="0"/>
          <w:sz w:val="21"/>
          <w:szCs w:val="24"/>
          <w:highlight w:val="none"/>
          <w:lang w:val="en-US" w:eastAsia="zh-CN" w:bidi="ar-SA"/>
        </w:rPr>
        <w:fldChar w:fldCharType="end"/>
      </w:r>
      <w:bookmarkEnd w:id="3"/>
      <w:r>
        <w:rPr>
          <w:rFonts w:hint="eastAsia" w:ascii="Times New Roman" w:hAnsi="Times New Roman" w:cs="Times New Roman"/>
          <w:kern w:val="0"/>
          <w:sz w:val="21"/>
          <w:szCs w:val="24"/>
          <w:highlight w:val="none"/>
          <w:lang w:val="en-US" w:eastAsia="zh-CN" w:bidi="ar-SA"/>
        </w:rPr>
        <w:t>。</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由于</w:t>
      </w:r>
      <w:r>
        <w:rPr>
          <w:rFonts w:hint="eastAsia" w:ascii="宋体" w:hAnsi="宋体" w:eastAsia="宋体" w:cs="宋体"/>
          <w:b w:val="0"/>
          <w:bCs/>
          <w:kern w:val="2"/>
          <w:sz w:val="21"/>
          <w:szCs w:val="21"/>
          <w:lang w:val="en-US" w:eastAsia="zh-CN" w:bidi="ar-SA"/>
        </w:rPr>
        <w:fldChar w:fldCharType="begin">
          <w:ffData>
            <w:name w:val="Text1"/>
            <w:enabled/>
            <w:calcOnExit w:val="0"/>
            <w:textInput>
              <w:default w:val="不同份额的销售对象及适合投资者、认购/申购起点金额、认购/申购递增金额、最小赎回份额、认购/申购金额限制、赎回份额限制、业绩比较基准"/>
            </w:textInput>
          </w:ffData>
        </w:fldChar>
      </w:r>
      <w:r>
        <w:rPr>
          <w:rFonts w:hint="eastAsia" w:ascii="宋体" w:hAnsi="宋体" w:eastAsia="宋体" w:cs="宋体"/>
          <w:b w:val="0"/>
          <w:bCs/>
          <w:kern w:val="2"/>
          <w:sz w:val="21"/>
          <w:szCs w:val="21"/>
          <w:lang w:val="en-US" w:eastAsia="zh-CN" w:bidi="ar-SA"/>
        </w:rPr>
        <w:instrText xml:space="preserve">FORMTEXT</w:instrText>
      </w:r>
      <w:r>
        <w:rPr>
          <w:rFonts w:hint="eastAsia" w:ascii="宋体" w:hAnsi="宋体" w:eastAsia="宋体" w:cs="宋体"/>
          <w:b w:val="0"/>
          <w:bCs/>
          <w:kern w:val="2"/>
          <w:sz w:val="21"/>
          <w:szCs w:val="21"/>
          <w:lang w:val="en-US" w:eastAsia="zh-CN" w:bidi="ar-SA"/>
        </w:rPr>
        <w:fldChar w:fldCharType="separate"/>
      </w:r>
      <w:r>
        <w:rPr>
          <w:rFonts w:hint="eastAsia" w:ascii="宋体" w:hAnsi="宋体" w:eastAsia="宋体" w:cs="宋体"/>
          <w:b w:val="0"/>
          <w:bCs/>
          <w:kern w:val="2"/>
          <w:sz w:val="21"/>
          <w:szCs w:val="21"/>
          <w:lang w:val="en-US" w:eastAsia="zh-CN" w:bidi="ar-SA"/>
        </w:rPr>
        <w:t>不同份额的销售对象及适合投资者、认购/申购起点金额、认购/申购递增金额、最小赎回份额、认购/申购金额限制、赎回份额限制、业绩比较基准</w:t>
      </w:r>
      <w:r>
        <w:rPr>
          <w:rFonts w:hint="eastAsia" w:ascii="宋体" w:hAnsi="宋体" w:eastAsia="宋体" w:cs="宋体"/>
          <w:b w:val="0"/>
          <w:bCs/>
          <w:kern w:val="2"/>
          <w:sz w:val="21"/>
          <w:szCs w:val="21"/>
          <w:lang w:val="en-US" w:eastAsia="zh-CN" w:bidi="ar-SA"/>
        </w:rPr>
        <w:fldChar w:fldCharType="end"/>
      </w:r>
      <w:r>
        <w:rPr>
          <w:rFonts w:hint="eastAsia" w:ascii="宋体" w:hAnsi="宋体" w:eastAsia="宋体" w:cs="宋体"/>
          <w:b w:val="0"/>
          <w:bCs/>
          <w:kern w:val="2"/>
          <w:sz w:val="21"/>
          <w:szCs w:val="21"/>
          <w:lang w:val="en-US" w:eastAsia="zh-CN" w:bidi="ar-SA"/>
        </w:rPr>
        <w:t>等产品要素可能存在差异，因此，产品合同中的相关内容将按照不同份额进行表述。</w:t>
      </w:r>
      <w:bookmarkStart w:id="4" w:name="正文"/>
      <w:r>
        <w:rPr>
          <w:rFonts w:hint="eastAsia" w:ascii="Times New Roman" w:hAnsi="Times New Roman" w:eastAsia="宋体" w:cs="Times New Roman"/>
          <w:kern w:val="0"/>
          <w:sz w:val="21"/>
          <w:szCs w:val="24"/>
          <w:highlight w:val="none"/>
          <w:lang w:val="en-US" w:eastAsia="zh-CN" w:bidi="ar-SA"/>
        </w:rPr>
        <w:fldChar w:fldCharType="begin">
          <w:ffData>
            <w:name w:val="正文"/>
            <w:enabled/>
            <w:calcOnExit w:val="0"/>
            <w:textInput>
              <w:default w:val="E份额"/>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E份额</w:t>
      </w:r>
      <w:r>
        <w:rPr>
          <w:rFonts w:hint="eastAsia" w:ascii="Times New Roman" w:hAnsi="Times New Roman" w:eastAsia="宋体" w:cs="Times New Roman"/>
          <w:kern w:val="0"/>
          <w:sz w:val="21"/>
          <w:szCs w:val="24"/>
          <w:highlight w:val="none"/>
          <w:lang w:val="en-US" w:eastAsia="zh-CN" w:bidi="ar-SA"/>
        </w:rPr>
        <w:fldChar w:fldCharType="end"/>
      </w:r>
      <w:bookmarkEnd w:id="4"/>
      <w:r>
        <w:rPr>
          <w:rFonts w:hint="eastAsia" w:ascii="宋体" w:hAnsi="宋体" w:eastAsia="宋体" w:cs="宋体"/>
          <w:b w:val="0"/>
          <w:bCs/>
          <w:kern w:val="2"/>
          <w:sz w:val="21"/>
          <w:szCs w:val="21"/>
          <w:lang w:val="en-US" w:eastAsia="zh-CN" w:bidi="ar-SA"/>
        </w:rPr>
        <w:t>主要要素信息更新如下：</w:t>
      </w: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fldChar w:fldCharType="begin">
          <w:ffData>
            <w:name w:val="Text3"/>
            <w:enabled/>
            <w:calcOnExit w:val="0"/>
            <w:textInput>
              <w:default w:val="一、“一、理财产品基本信息”中："/>
            </w:textInput>
          </w:ffData>
        </w:fldChar>
      </w:r>
      <w:r>
        <w:rPr>
          <w:rFonts w:hint="eastAsia" w:ascii="宋体" w:hAnsi="宋体" w:eastAsia="宋体" w:cs="宋体"/>
          <w:b w:val="0"/>
          <w:bCs/>
          <w:kern w:val="2"/>
          <w:sz w:val="21"/>
          <w:szCs w:val="21"/>
          <w:lang w:val="en-US" w:eastAsia="zh-CN" w:bidi="ar-SA"/>
        </w:rPr>
        <w:instrText xml:space="preserve">FORMTEXT</w:instrText>
      </w:r>
      <w:r>
        <w:rPr>
          <w:rFonts w:hint="eastAsia" w:ascii="宋体" w:hAnsi="宋体" w:eastAsia="宋体" w:cs="宋体"/>
          <w:b w:val="0"/>
          <w:bCs/>
          <w:kern w:val="2"/>
          <w:sz w:val="21"/>
          <w:szCs w:val="21"/>
          <w:lang w:val="en-US" w:eastAsia="zh-CN" w:bidi="ar-SA"/>
        </w:rPr>
        <w:fldChar w:fldCharType="separate"/>
      </w:r>
      <w:r>
        <w:rPr>
          <w:rFonts w:hint="eastAsia" w:ascii="宋体" w:hAnsi="宋体" w:eastAsia="宋体" w:cs="宋体"/>
          <w:b w:val="0"/>
          <w:bCs/>
          <w:kern w:val="2"/>
          <w:sz w:val="21"/>
          <w:szCs w:val="21"/>
          <w:lang w:val="en-US" w:eastAsia="zh-CN" w:bidi="ar-SA"/>
        </w:rPr>
        <w:t>一、“一、理财产品基本信息”中：</w:t>
      </w:r>
      <w:r>
        <w:rPr>
          <w:rFonts w:hint="eastAsia" w:ascii="宋体" w:hAnsi="宋体" w:eastAsia="宋体" w:cs="宋体"/>
          <w:b w:val="0"/>
          <w:bCs/>
          <w:kern w:val="2"/>
          <w:sz w:val="21"/>
          <w:szCs w:val="21"/>
          <w:lang w:val="en-US" w:eastAsia="zh-CN" w:bidi="ar-SA"/>
        </w:rPr>
        <w:fldChar w:fldCharType="end"/>
      </w:r>
    </w:p>
    <w:tbl>
      <w:tblPr>
        <w:tblStyle w:val="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产品代码</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bookmarkStart w:id="5" w:name="Text68"/>
            <w:r>
              <w:rPr>
                <w:rFonts w:ascii="Times New Roman" w:hAnsi="Times New Roman" w:eastAsia="宋体" w:cs="Times New Roman"/>
                <w:kern w:val="0"/>
                <w:sz w:val="21"/>
                <w:szCs w:val="24"/>
                <w:highlight w:val="none"/>
                <w:lang w:val="en-US" w:eastAsia="zh-CN" w:bidi="ar-SA"/>
              </w:rPr>
              <w:fldChar w:fldCharType="begin">
                <w:ffData>
                  <w:name w:val="Text68"/>
                  <w:enabled/>
                  <w:calcOnExit w:val="0"/>
                  <w:textInput>
                    <w:default w:val="E份额：FBAE60523E"/>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E份额：FBAE60523E</w:t>
            </w:r>
            <w:r>
              <w:rPr>
                <w:rFonts w:ascii="Times New Roman" w:hAnsi="Times New Roman" w:eastAsia="宋体" w:cs="Times New Roman"/>
                <w:kern w:val="0"/>
                <w:sz w:val="21"/>
                <w:szCs w:val="24"/>
                <w:highlight w:val="none"/>
                <w:lang w:val="en-US" w:eastAsia="zh-CN" w:bidi="ar-SA"/>
              </w:rPr>
              <w:fldChar w:fldCharType="end"/>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color w:val="000000"/>
                <w:kern w:val="0"/>
                <w:highlight w:val="none"/>
              </w:rPr>
            </w:pPr>
            <w:r>
              <w:rPr>
                <w:kern w:val="0"/>
                <w:highlight w:val="none"/>
              </w:rPr>
              <w:t>销售对象及适合投资者</w:t>
            </w:r>
          </w:p>
        </w:tc>
        <w:tc>
          <w:tcPr>
            <w:tcW w:w="6837" w:type="dxa"/>
            <w:tcBorders>
              <w:top w:val="single" w:color="auto" w:sz="4" w:space="0"/>
              <w:left w:val="single" w:color="auto" w:sz="4" w:space="0"/>
              <w:bottom w:val="single" w:color="auto" w:sz="4" w:space="0"/>
              <w:right w:val="single" w:color="auto" w:sz="4" w:space="0"/>
            </w:tcBorders>
            <w:vAlign w:val="top"/>
          </w:tcPr>
          <w:p>
            <w:pPr>
              <w:keepLines w:val="0"/>
              <w:pageBreakBefore w:val="0"/>
              <w:kinsoku/>
              <w:wordWrap/>
              <w:overflowPunct/>
              <w:topLinePunct w:val="0"/>
              <w:bidi w:val="0"/>
              <w:spacing w:beforeLines="0" w:afterLines="0" w:line="360" w:lineRule="auto"/>
              <w:ind w:right="0" w:rightChars="0"/>
              <w:textAlignment w:val="auto"/>
              <w:rPr>
                <w:color w:val="000000"/>
                <w:kern w:val="0"/>
                <w:highlight w:val="none"/>
              </w:rPr>
            </w:pPr>
            <w:r>
              <w:rPr>
                <w:kern w:val="44"/>
                <w:highlight w:val="none"/>
                <w:lang w:bidi="ar"/>
              </w:rPr>
              <w:t>本理财产品面向不特定社会公众销售</w:t>
            </w:r>
            <w:bookmarkStart w:id="6" w:name="Text74"/>
            <w:r>
              <w:rPr>
                <w:rFonts w:ascii="Times New Roman" w:hAnsi="Times New Roman" w:eastAsia="宋体" w:cs="Times New Roman"/>
                <w:kern w:val="44"/>
                <w:sz w:val="21"/>
                <w:szCs w:val="24"/>
                <w:highlight w:val="none"/>
                <w:lang w:val="en-US" w:eastAsia="zh-CN" w:bidi="ar"/>
              </w:rPr>
              <w:fldChar w:fldCharType="begin">
                <w:ffData>
                  <w:name w:val="Text74"/>
                  <w:enabled/>
                  <w:calcOnExit w:val="0"/>
                  <w:textInput>
                    <w:default w:val="。其中，E份额：非民生银行客户，具体以代理销售机构为准。"/>
                  </w:textInput>
                </w:ffData>
              </w:fldChar>
            </w:r>
            <w:r>
              <w:rPr>
                <w:rFonts w:ascii="Times New Roman" w:hAnsi="Times New Roman" w:eastAsia="宋体" w:cs="Times New Roman"/>
                <w:kern w:val="44"/>
                <w:sz w:val="21"/>
                <w:szCs w:val="24"/>
                <w:highlight w:val="none"/>
                <w:lang w:val="en-US" w:eastAsia="zh-CN" w:bidi="ar"/>
              </w:rPr>
              <w:instrText xml:space="preserve">FORMTEXT</w:instrText>
            </w:r>
            <w:r>
              <w:rPr>
                <w:rFonts w:ascii="Times New Roman" w:hAnsi="Times New Roman" w:eastAsia="宋体" w:cs="Times New Roman"/>
                <w:kern w:val="44"/>
                <w:sz w:val="21"/>
                <w:szCs w:val="24"/>
                <w:highlight w:val="none"/>
                <w:lang w:val="en-US" w:eastAsia="zh-CN" w:bidi="ar"/>
              </w:rPr>
              <w:fldChar w:fldCharType="separate"/>
            </w:r>
            <w:r>
              <w:rPr>
                <w:rFonts w:ascii="Times New Roman" w:hAnsi="Times New Roman" w:eastAsia="宋体" w:cs="Times New Roman"/>
                <w:kern w:val="44"/>
                <w:sz w:val="21"/>
                <w:szCs w:val="24"/>
                <w:highlight w:val="none"/>
                <w:lang w:val="en-US" w:eastAsia="zh-CN" w:bidi="ar"/>
              </w:rPr>
              <w:t>。其中，E份额：非民生银行客户，具体以代理销售机构为准。</w:t>
            </w:r>
            <w:r>
              <w:rPr>
                <w:rFonts w:ascii="Times New Roman" w:hAnsi="Times New Roman" w:eastAsia="宋体" w:cs="Times New Roman"/>
                <w:kern w:val="44"/>
                <w:sz w:val="21"/>
                <w:szCs w:val="24"/>
                <w:highlight w:val="none"/>
                <w:lang w:val="en-US" w:eastAsia="zh-CN" w:bidi="ar"/>
              </w:rPr>
              <w:fldChar w:fldCharType="end"/>
            </w:r>
            <w:bookmarkEnd w:id="6"/>
            <w:r>
              <w:rPr>
                <w:kern w:val="44"/>
                <w:sz w:val="21"/>
                <w:szCs w:val="24"/>
                <w:highlight w:val="none"/>
                <w:lang w:val="en-US" w:eastAsia="zh-CN" w:bidi="ar"/>
              </w:rPr>
              <w:fldChar w:fldCharType="begin">
                <w:ffData>
                  <w:name w:val="Text11"/>
                  <w:enabled/>
                  <w:calcOnExit w:val="0"/>
                  <w:textInput>
                    <w:default w:val="经理财产品管理人评估，购买本理财产品的投资者的风险承受能力评级须为稳健型、平衡型、成长型和进取型。"/>
                  </w:textInput>
                </w:ffData>
              </w:fldChar>
            </w:r>
            <w:r>
              <w:rPr>
                <w:kern w:val="44"/>
                <w:sz w:val="21"/>
                <w:szCs w:val="24"/>
                <w:highlight w:val="none"/>
                <w:lang w:val="en-US" w:eastAsia="zh-CN" w:bidi="ar"/>
              </w:rPr>
              <w:instrText xml:space="preserve">FORMTEXT</w:instrText>
            </w:r>
            <w:r>
              <w:rPr>
                <w:kern w:val="44"/>
                <w:sz w:val="21"/>
                <w:szCs w:val="24"/>
                <w:highlight w:val="none"/>
                <w:lang w:val="en-US" w:eastAsia="zh-CN" w:bidi="ar"/>
              </w:rPr>
              <w:fldChar w:fldCharType="separate"/>
            </w:r>
            <w:r>
              <w:rPr>
                <w:kern w:val="44"/>
                <w:sz w:val="21"/>
                <w:szCs w:val="24"/>
                <w:highlight w:val="none"/>
                <w:lang w:val="en-US" w:eastAsia="zh-CN" w:bidi="ar"/>
              </w:rPr>
              <w:t>经理财产品管理人评估，购买本理财产品的投资者的风险承受能力评级须为稳健型、平衡型、成长型和进取型。</w:t>
            </w:r>
            <w:r>
              <w:rPr>
                <w:kern w:val="44"/>
                <w:sz w:val="21"/>
                <w:szCs w:val="24"/>
                <w:highlight w:val="none"/>
                <w:lang w:val="en-US" w:eastAsia="zh-CN" w:bidi="ar"/>
              </w:rPr>
              <w:fldChar w:fldCharType="end"/>
            </w:r>
            <w:bookmarkStart w:id="7" w:name="Text52"/>
            <w:r>
              <w:rPr>
                <w:rFonts w:hint="default"/>
                <w:kern w:val="44"/>
                <w:sz w:val="21"/>
                <w:szCs w:val="24"/>
                <w:highlight w:val="none"/>
                <w:lang w:val="en-US" w:eastAsia="zh-CN" w:bidi="ar"/>
              </w:rPr>
              <w:fldChar w:fldCharType="begin">
                <w:ffData>
                  <w:name w:val="Text52"/>
                  <w:enabled/>
                  <w:calcOnExit w:val="0"/>
                  <w:textInput>
                    <w:default w:val="如代理销售机构对本理财产品的风险评级与管理人评级不一致，以代理销售机构最终披露的评级结果对应的销售对象及适合投资者为准。如代理销售机构适用和管理人不同的投资者与理财产品的匹配方法，以代理销售机构向投资者最终披露的匹配方法为准。"/>
                  </w:textInput>
                </w:ffData>
              </w:fldChar>
            </w:r>
            <w:r>
              <w:rPr>
                <w:rFonts w:hint="default"/>
                <w:kern w:val="44"/>
                <w:sz w:val="21"/>
                <w:szCs w:val="24"/>
                <w:highlight w:val="none"/>
                <w:lang w:val="en-US" w:eastAsia="zh-CN" w:bidi="ar"/>
              </w:rPr>
              <w:instrText xml:space="preserve">FORMTEXT</w:instrText>
            </w:r>
            <w:r>
              <w:rPr>
                <w:rFonts w:hint="default"/>
                <w:kern w:val="44"/>
                <w:sz w:val="21"/>
                <w:szCs w:val="24"/>
                <w:highlight w:val="none"/>
                <w:lang w:val="en-US" w:eastAsia="zh-CN" w:bidi="ar"/>
              </w:rPr>
              <w:fldChar w:fldCharType="separate"/>
            </w:r>
            <w:r>
              <w:rPr>
                <w:rFonts w:hint="default"/>
                <w:kern w:val="44"/>
                <w:sz w:val="21"/>
                <w:szCs w:val="24"/>
                <w:highlight w:val="none"/>
                <w:lang w:val="en-US" w:eastAsia="zh-CN" w:bidi="ar"/>
              </w:rPr>
              <w:t>如代理销售机构对本理财产品的风险评级与管理人评级不一致，以代理销售机构最终披露的评级结果对应的销售对象及适合投资者为准。如代理销售机构适用和管理人不同的投资者与理财产品的匹配方法，以代理销售机构向投资者最终披露的匹配方法为准。</w:t>
            </w:r>
            <w:r>
              <w:rPr>
                <w:rFonts w:hint="default"/>
                <w:kern w:val="44"/>
                <w:sz w:val="21"/>
                <w:szCs w:val="24"/>
                <w:highlight w:val="none"/>
                <w:lang w:val="en-US" w:eastAsia="zh-CN" w:bidi="ar"/>
              </w:rPr>
              <w:fldChar w:fldCharType="end"/>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认购/申购起点金额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bookmarkStart w:id="8" w:name="Text60"/>
            <w:r>
              <w:rPr>
                <w:rFonts w:ascii="Times New Roman" w:hAnsi="Times New Roman" w:eastAsia="宋体" w:cs="Times New Roman"/>
                <w:kern w:val="0"/>
                <w:sz w:val="21"/>
                <w:szCs w:val="24"/>
                <w:highlight w:val="none"/>
                <w:lang w:val="en-US" w:eastAsia="zh-CN" w:bidi="ar-SA"/>
              </w:rPr>
              <w:fldChar w:fldCharType="begin">
                <w:ffData>
                  <w:name w:val="Text60"/>
                  <w:enabled/>
                  <w:calcOnExit w:val="0"/>
                  <w:textInput>
                    <w:default w:val="E份额：【1】元。"/>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E份额：【1】元。</w:t>
            </w:r>
            <w:r>
              <w:rPr>
                <w:rFonts w:ascii="Times New Roman" w:hAnsi="Times New Roman" w:eastAsia="宋体" w:cs="Times New Roman"/>
                <w:kern w:val="0"/>
                <w:sz w:val="21"/>
                <w:szCs w:val="24"/>
                <w:highlight w:val="none"/>
                <w:lang w:val="en-US" w:eastAsia="zh-CN" w:bidi="ar-SA"/>
              </w:rPr>
              <w:fldChar w:fldCharType="end"/>
            </w:r>
            <w:bookmarkEnd w:id="8"/>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认购/申购递增金额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bookmarkStart w:id="9" w:name="Text41"/>
            <w:r>
              <w:rPr>
                <w:rFonts w:ascii="Times New Roman" w:hAnsi="Times New Roman" w:eastAsia="宋体" w:cs="Times New Roman"/>
                <w:kern w:val="0"/>
                <w:sz w:val="21"/>
                <w:szCs w:val="24"/>
                <w:highlight w:val="none"/>
                <w:lang w:val="en-US" w:eastAsia="zh-CN" w:bidi="ar-SA"/>
              </w:rPr>
              <w:fldChar w:fldCharType="begin">
                <w:ffData>
                  <w:name w:val="Text41"/>
                  <w:enabled/>
                  <w:calcOnExit w:val="0"/>
                  <w:textInput>
                    <w:default w:val="E份额：【1】元。"/>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E份额：【1】元。</w:t>
            </w:r>
            <w:r>
              <w:rPr>
                <w:rFonts w:ascii="Times New Roman" w:hAnsi="Times New Roman" w:eastAsia="宋体" w:cs="Times New Roman"/>
                <w:kern w:val="0"/>
                <w:sz w:val="21"/>
                <w:szCs w:val="24"/>
                <w:highlight w:val="none"/>
                <w:lang w:val="en-US" w:eastAsia="zh-CN" w:bidi="ar-SA"/>
              </w:rPr>
              <w:fldChar w:fldCharType="end"/>
            </w:r>
            <w:bookmarkEnd w:id="9"/>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最小赎回份额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r>
              <w:rPr>
                <w:rFonts w:ascii="Times New Roman" w:hAnsi="Times New Roman" w:eastAsia="宋体" w:cs="Times New Roman"/>
                <w:kern w:val="0"/>
                <w:sz w:val="21"/>
                <w:szCs w:val="24"/>
                <w:highlight w:val="none"/>
                <w:lang w:val="en-US" w:eastAsia="zh-CN" w:bidi="ar-SA"/>
              </w:rPr>
              <w:fldChar w:fldCharType="begin">
                <w:ffData>
                  <w:name w:val="Text87"/>
                  <w:enabled/>
                  <w:calcOnExit w:val="0"/>
                  <w:textInput>
                    <w:default w:val="E份额：【0.01】份。"/>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E份额：【0.01】份。</w:t>
            </w:r>
            <w:r>
              <w:rPr>
                <w:rFonts w:ascii="Times New Roman" w:hAnsi="Times New Roman" w:eastAsia="宋体" w:cs="Times New Roman"/>
                <w:kern w:val="0"/>
                <w:sz w:val="21"/>
                <w:szCs w:val="24"/>
                <w:highlight w:val="none"/>
                <w:lang w:val="en-US" w:eastAsia="zh-CN" w:bidi="ar-SA"/>
              </w:rPr>
              <w:fldChar w:fldCharType="end"/>
            </w:r>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最低持有份额</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kern w:val="44"/>
                <w:highlight w:val="none"/>
                <w:lang w:bidi="ar"/>
              </w:rPr>
            </w:pPr>
            <w:r>
              <w:rPr>
                <w:rFonts w:ascii="Times New Roman" w:hAnsi="Times New Roman" w:eastAsia="宋体" w:cs="Times New Roman"/>
                <w:kern w:val="0"/>
                <w:sz w:val="21"/>
                <w:szCs w:val="24"/>
                <w:highlight w:val="none"/>
                <w:lang w:val="en-US" w:eastAsia="zh-CN" w:bidi="ar-SA"/>
              </w:rPr>
              <w:fldChar w:fldCharType="begin">
                <w:ffData>
                  <w:name w:val="Text87"/>
                  <w:enabled/>
                  <w:calcOnExit w:val="0"/>
                  <w:textInput>
                    <w:default w:val="E份额：【0.01】份。"/>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E份额：【0.01】份。</w:t>
            </w:r>
            <w:r>
              <w:rPr>
                <w:rFonts w:ascii="Times New Roman" w:hAnsi="Times New Roman" w:eastAsia="宋体" w:cs="Times New Roman"/>
                <w:kern w:val="0"/>
                <w:sz w:val="21"/>
                <w:szCs w:val="24"/>
                <w:highlight w:val="none"/>
                <w:lang w:val="en-US" w:eastAsia="zh-CN" w:bidi="ar-SA"/>
              </w:rPr>
              <w:fldChar w:fldCharType="end"/>
            </w:r>
            <w:r>
              <w:rPr>
                <w:rFonts w:ascii="Times New Roman" w:hAnsi="Times New Roman" w:cs="Times New Roman"/>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认购/申购</w:t>
            </w:r>
            <w:r>
              <w:rPr>
                <w:rFonts w:hint="eastAsia"/>
                <w:color w:val="000000"/>
                <w:kern w:val="0"/>
                <w:szCs w:val="21"/>
                <w:highlight w:val="none"/>
                <w:lang w:eastAsia="zh-CN"/>
              </w:rPr>
              <w:t>金额限制</w:t>
            </w:r>
          </w:p>
        </w:tc>
        <w:tc>
          <w:tcPr>
            <w:tcW w:w="6837"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textAlignment w:val="auto"/>
              <w:rPr>
                <w:rFonts w:hint="eastAsia" w:ascii="Times New Roman" w:hAnsi="Times New Roman" w:eastAsia="宋体" w:cs="Times New Roman"/>
                <w:kern w:val="0"/>
                <w:sz w:val="21"/>
                <w:szCs w:val="24"/>
                <w:highlight w:val="none"/>
                <w:lang w:val="en-US" w:eastAsia="zh-CN" w:bidi="ar-SA"/>
              </w:rPr>
            </w:pPr>
            <w:bookmarkStart w:id="10" w:name="ଂ_x0006_ȇࠅЂ"/>
            <w:bookmarkStart w:id="11" w:name="Text43"/>
            <w:r>
              <w:rPr>
                <w:rFonts w:hint="eastAsia" w:ascii="Times New Roman" w:hAnsi="Times New Roman" w:eastAsia="宋体" w:cs="Times New Roman"/>
                <w:kern w:val="0"/>
                <w:sz w:val="21"/>
                <w:szCs w:val="24"/>
                <w:highlight w:val="none"/>
                <w:lang w:val="en-US" w:eastAsia="zh-CN" w:bidi="ar-SA"/>
              </w:rPr>
              <w:fldChar w:fldCharType="begin">
                <w:ffData>
                  <w:name w:val="ଂ_x0006_ȇࠅЂ"/>
                  <w:enabled/>
                  <w:calcOnExit w:val="0"/>
                  <w:textInput>
                    <w:default w:val="E份额：无限制。"/>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E份额：无限制。</w:t>
            </w:r>
            <w:r>
              <w:rPr>
                <w:rFonts w:hint="eastAsia" w:ascii="Times New Roman" w:hAnsi="Times New Roman" w:eastAsia="宋体" w:cs="Times New Roman"/>
                <w:kern w:val="0"/>
                <w:sz w:val="21"/>
                <w:szCs w:val="24"/>
                <w:highlight w:val="none"/>
                <w:lang w:val="en-US" w:eastAsia="zh-CN" w:bidi="ar-SA"/>
              </w:rPr>
              <w:fldChar w:fldCharType="end"/>
            </w:r>
            <w:bookmarkEnd w:id="10"/>
          </w:p>
          <w:p>
            <w:pPr>
              <w:keepLines w:val="0"/>
              <w:pageBreakBefore w:val="0"/>
              <w:kinsoku/>
              <w:wordWrap/>
              <w:overflowPunct/>
              <w:topLinePunct w:val="0"/>
              <w:bidi w:val="0"/>
              <w:spacing w:beforeLines="0" w:afterLines="0" w:line="360" w:lineRule="auto"/>
              <w:ind w:right="0" w:rightChars="0"/>
              <w:textAlignment w:val="auto"/>
              <w:rPr>
                <w:kern w:val="44"/>
                <w:highlight w:val="none"/>
                <w:lang w:bidi="ar"/>
              </w:rPr>
            </w:pPr>
            <w:r>
              <w:rPr>
                <w:rFonts w:hint="eastAsia" w:ascii="Times New Roman" w:hAnsi="Times New Roman" w:eastAsia="宋体" w:cs="Times New Roman"/>
                <w:kern w:val="0"/>
                <w:sz w:val="21"/>
                <w:szCs w:val="24"/>
                <w:highlight w:val="none"/>
                <w:lang w:val="en-US" w:eastAsia="zh-CN" w:bidi="ar-SA"/>
              </w:rPr>
              <w:fldChar w:fldCharType="begin">
                <w:ffData>
                  <w:name w:val="Text43"/>
                  <w:enabled/>
                  <w:calcOnExit w:val="0"/>
                  <w:textInput>
                    <w:default w:val="管理人可对认购/申购金额限制进行调整，并以公告方式进行信息披露。"/>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管理人可对认购/申购金额限制进行调整，并以公告方式进行信息披露。</w:t>
            </w:r>
            <w:r>
              <w:rPr>
                <w:rFonts w:hint="eastAsia" w:ascii="Times New Roman" w:hAnsi="Times New Roman" w:eastAsia="宋体" w:cs="Times New Roman"/>
                <w:kern w:val="0"/>
                <w:sz w:val="21"/>
                <w:szCs w:val="24"/>
                <w:highlight w:val="none"/>
                <w:lang w:val="en-US" w:eastAsia="zh-CN" w:bidi="ar-SA"/>
              </w:rPr>
              <w:fldChar w:fldCharType="end"/>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赎回</w:t>
            </w:r>
            <w:r>
              <w:rPr>
                <w:rFonts w:hint="eastAsia"/>
                <w:color w:val="000000"/>
                <w:kern w:val="0"/>
                <w:szCs w:val="21"/>
                <w:highlight w:val="none"/>
                <w:lang w:eastAsia="zh-CN"/>
              </w:rPr>
              <w:t>份额限制</w:t>
            </w:r>
          </w:p>
        </w:tc>
        <w:tc>
          <w:tcPr>
            <w:tcW w:w="6837"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textAlignment w:val="auto"/>
              <w:rPr>
                <w:rFonts w:hint="eastAsia"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_x0006_ȇࠅЂ"/>
                  <w:enabled/>
                  <w:calcOnExit w:val="0"/>
                  <w:textInput>
                    <w:default w:val="E份额：无限制。"/>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E份额：无限制。</w:t>
            </w:r>
            <w:r>
              <w:rPr>
                <w:rFonts w:hint="eastAsia" w:ascii="Times New Roman" w:hAnsi="Times New Roman" w:eastAsia="宋体" w:cs="Times New Roman"/>
                <w:kern w:val="0"/>
                <w:sz w:val="21"/>
                <w:szCs w:val="24"/>
                <w:highlight w:val="none"/>
                <w:lang w:val="en-US" w:eastAsia="zh-CN" w:bidi="ar-SA"/>
              </w:rPr>
              <w:fldChar w:fldCharType="end"/>
            </w:r>
          </w:p>
          <w:p>
            <w:pPr>
              <w:spacing w:beforeLines="0" w:afterLines="0" w:line="360" w:lineRule="auto"/>
              <w:rPr>
                <w:kern w:val="44"/>
                <w:highlight w:val="none"/>
                <w:lang w:bidi="ar"/>
              </w:rPr>
            </w:pPr>
            <w:r>
              <w:rPr>
                <w:rFonts w:hint="eastAsia" w:ascii="Times New Roman" w:hAnsi="Times New Roman" w:eastAsia="宋体" w:cs="Times New Roman"/>
                <w:kern w:val="0"/>
                <w:sz w:val="21"/>
                <w:szCs w:val="24"/>
                <w:highlight w:val="none"/>
                <w:lang w:val="en-US" w:eastAsia="zh-CN" w:bidi="ar-SA"/>
              </w:rPr>
              <w:fldChar w:fldCharType="begin">
                <w:ffData>
                  <w:name w:val="FileSave"/>
                  <w:enabled/>
                  <w:calcOnExit w:val="0"/>
                  <w:textInput>
                    <w:default w:val="管理人可对赎回份额限制进行调整，并以公告方式进行信息披露。"/>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eastAsia" w:ascii="Times New Roman" w:hAnsi="Times New Roman" w:eastAsia="宋体" w:cs="Times New Roman"/>
                <w:kern w:val="0"/>
                <w:sz w:val="21"/>
                <w:szCs w:val="24"/>
                <w:highlight w:val="none"/>
                <w:lang w:val="en-US" w:eastAsia="zh-CN" w:bidi="ar-SA"/>
              </w:rPr>
              <w:t>管理人可对赎回份额限制进行调整，并以公告方式进行信息披露。</w:t>
            </w:r>
            <w:r>
              <w:rPr>
                <w:rFonts w:hint="eastAsia" w:ascii="Times New Roman" w:hAnsi="Times New Roman" w:eastAsia="宋体" w:cs="Times New Roman"/>
                <w:kern w:val="0"/>
                <w:sz w:val="21"/>
                <w:szCs w:val="24"/>
                <w:highlight w:val="none"/>
                <w:lang w:val="en-US" w:eastAsia="zh-CN" w:bidi="ar-SA"/>
              </w:rPr>
              <w:fldChar w:fldCharType="end"/>
            </w:r>
            <w:r>
              <w:rPr>
                <w:b/>
                <w:bCs/>
                <w:highlight w:val="none"/>
              </w:rPr>
              <w:t>如发生巨额赎回，</w:t>
            </w:r>
            <w:r>
              <w:rPr>
                <w:rFonts w:hint="eastAsia"/>
                <w:b/>
                <w:bCs/>
                <w:highlight w:val="none"/>
                <w:lang w:eastAsia="zh-CN"/>
              </w:rPr>
              <w:t>则</w:t>
            </w:r>
            <w:r>
              <w:rPr>
                <w:b/>
                <w:bCs/>
                <w:highlight w:val="none"/>
              </w:rPr>
              <w:t>按照理财产品合同约定的巨额赎回处理。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beforeLines="0" w:afterLines="0" w:line="360" w:lineRule="auto"/>
              <w:ind w:right="0" w:rightChars="0"/>
              <w:jc w:val="center"/>
              <w:textAlignment w:val="auto"/>
              <w:rPr>
                <w:kern w:val="0"/>
                <w:highlight w:val="none"/>
              </w:rPr>
            </w:pPr>
            <w:r>
              <w:rPr>
                <w:color w:val="000000"/>
                <w:kern w:val="0"/>
                <w:szCs w:val="21"/>
                <w:highlight w:val="none"/>
              </w:rPr>
              <w:t>业绩比较基准</w:t>
            </w:r>
          </w:p>
        </w:tc>
        <w:tc>
          <w:tcPr>
            <w:tcW w:w="683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kern w:val="0"/>
                <w:sz w:val="21"/>
                <w:szCs w:val="24"/>
                <w:highlight w:val="none"/>
                <w:lang w:val="en-US" w:eastAsia="zh-CN" w:bidi="ar-SA"/>
              </w:rPr>
            </w:pPr>
            <w:bookmarkStart w:id="12" w:name="Text87"/>
            <w:bookmarkStart w:id="13" w:name="Text80"/>
            <w:r>
              <w:rPr>
                <w:rFonts w:hint="default" w:ascii="Times New Roman" w:hAnsi="Times New Roman" w:eastAsia="宋体" w:cs="Times New Roman"/>
                <w:kern w:val="0"/>
                <w:sz w:val="21"/>
                <w:szCs w:val="24"/>
                <w:highlight w:val="none"/>
                <w:lang w:val="en-US" w:eastAsia="zh-CN" w:bidi="ar-SA"/>
              </w:rPr>
              <w:fldChar w:fldCharType="begin">
                <w:ffData>
                  <w:name w:val="Text87"/>
                  <w:enabled/>
                  <w:calcOnExit w:val="0"/>
                  <w:textInput>
                    <w:default w:val="E份额：2.2%-2.6%（年化）"/>
                  </w:textInput>
                </w:ffData>
              </w:fldChar>
            </w:r>
            <w:r>
              <w:rPr>
                <w:rFonts w:hint="default" w:ascii="Times New Roman" w:hAnsi="Times New Roman" w:eastAsia="宋体" w:cs="Times New Roman"/>
                <w:kern w:val="0"/>
                <w:sz w:val="21"/>
                <w:szCs w:val="24"/>
                <w:highlight w:val="none"/>
                <w:lang w:val="en-US" w:eastAsia="zh-CN" w:bidi="ar-SA"/>
              </w:rPr>
              <w:instrText xml:space="preserve">FORMTEXT</w:instrText>
            </w:r>
            <w:r>
              <w:rPr>
                <w:rFonts w:hint="default"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E份额：2.2%-2.6%（年化）</w:t>
            </w:r>
            <w:r>
              <w:rPr>
                <w:rFonts w:hint="default" w:ascii="Times New Roman" w:hAnsi="Times New Roman" w:eastAsia="宋体" w:cs="Times New Roman"/>
                <w:kern w:val="0"/>
                <w:sz w:val="21"/>
                <w:szCs w:val="24"/>
                <w:highlight w:val="none"/>
                <w:lang w:val="en-US" w:eastAsia="zh-CN" w:bidi="ar-SA"/>
              </w:rPr>
              <w:fldChar w:fldCharType="end"/>
            </w:r>
            <w:bookmarkEnd w:id="12"/>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kern w:val="44"/>
                <w:highlight w:val="none"/>
                <w:lang w:bidi="ar"/>
              </w:rPr>
            </w:pPr>
            <w:r>
              <w:rPr>
                <w:rFonts w:hint="default" w:ascii="Times New Roman" w:hAnsi="Times New Roman" w:eastAsia="宋体" w:cs="Times New Roman"/>
                <w:kern w:val="0"/>
                <w:sz w:val="21"/>
                <w:szCs w:val="24"/>
                <w:highlight w:val="none"/>
                <w:lang w:val="en-US" w:eastAsia="zh-CN" w:bidi="ar-SA"/>
              </w:rPr>
              <w:fldChar w:fldCharType="begin">
                <w:ffData>
                  <w:name w:val="Text80"/>
                  <w:enabled/>
                  <w:calcOnExit w:val="0"/>
                  <w:textInput>
                    <w:default w:val="业绩比较基准不是预期收益率，不代表产品的未来表现和实际收益，不构成对产品收益的承诺。本理财产品计划投资于固定收益类资产的比例不低于80%；投资于固收类衍生品资产的比例不超过5%。本业绩比较基准由管理人依据理财产品的投资范围及比例、投资策略、收益测算、产品费用，并综合考量市场环境等因素制定。"/>
                  </w:textInput>
                </w:ffData>
              </w:fldChar>
            </w:r>
            <w:r>
              <w:rPr>
                <w:rFonts w:hint="default" w:ascii="Times New Roman" w:hAnsi="Times New Roman" w:eastAsia="宋体" w:cs="Times New Roman"/>
                <w:kern w:val="0"/>
                <w:sz w:val="21"/>
                <w:szCs w:val="24"/>
                <w:highlight w:val="none"/>
                <w:lang w:val="en-US" w:eastAsia="zh-CN" w:bidi="ar-SA"/>
              </w:rPr>
              <w:instrText xml:space="preserve">FORMTEXT</w:instrText>
            </w:r>
            <w:r>
              <w:rPr>
                <w:rFonts w:hint="default"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业绩比较基准不是预期收益率，不代表产品的未来表现和实际收益，不构成对产品收益的承诺。本理财产品计划投资于固定收益类资产的比例不低于80%；投资于固收类衍生品资产的比例不超过5%。本业绩比较基准由管理人依据理财产品的投资范围及比例、投资策略、收益测算、产品费用，并综合考量市场环境等因素制定。</w:t>
            </w:r>
            <w:r>
              <w:rPr>
                <w:rFonts w:hint="default" w:ascii="Times New Roman" w:hAnsi="Times New Roman" w:eastAsia="宋体" w:cs="Times New Roman"/>
                <w:kern w:val="0"/>
                <w:sz w:val="21"/>
                <w:szCs w:val="24"/>
                <w:highlight w:val="none"/>
                <w:lang w:val="en-US" w:eastAsia="zh-CN" w:bidi="ar-SA"/>
              </w:rPr>
              <w:fldChar w:fldCharType="end"/>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84"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jc w:val="center"/>
              <w:rPr>
                <w:color w:val="000000"/>
                <w:kern w:val="0"/>
                <w:szCs w:val="21"/>
                <w:highlight w:val="none"/>
              </w:rPr>
            </w:pPr>
            <w:r>
              <w:rPr>
                <w:rFonts w:ascii="Times New Roman" w:hAnsi="Times New Roman" w:cs="Times New Roman"/>
                <w:color w:val="000000"/>
                <w:kern w:val="0"/>
                <w:szCs w:val="21"/>
                <w:highlight w:val="none"/>
              </w:rPr>
              <w:t>产品费用</w:t>
            </w:r>
          </w:p>
        </w:tc>
        <w:tc>
          <w:tcPr>
            <w:tcW w:w="6837" w:type="dxa"/>
            <w:tcBorders>
              <w:top w:val="single" w:color="auto" w:sz="4" w:space="0"/>
              <w:left w:val="single" w:color="auto" w:sz="4" w:space="0"/>
              <w:bottom w:val="single" w:color="auto" w:sz="4" w:space="0"/>
              <w:right w:val="single" w:color="auto" w:sz="4" w:space="0"/>
            </w:tcBorders>
            <w:vAlign w:val="center"/>
          </w:tcPr>
          <w:p>
            <w:pPr>
              <w:spacing w:beforeLines="0" w:afterLines="0" w:line="360" w:lineRule="auto"/>
              <w:rPr>
                <w:rFonts w:ascii="Times New Roman" w:hAnsi="Times New Roman" w:cs="Times New Roman"/>
                <w:kern w:val="0"/>
                <w:highlight w:val="none"/>
              </w:rPr>
            </w:pPr>
            <w:r>
              <w:rPr>
                <w:rFonts w:ascii="Times New Roman" w:hAnsi="Times New Roman" w:cs="Times New Roman"/>
                <w:kern w:val="0"/>
                <w:highlight w:val="none"/>
              </w:rPr>
              <w:t>1. 固定管理费率：</w:t>
            </w:r>
            <w:r>
              <w:rPr>
                <w:rFonts w:ascii="Times New Roman" w:hAnsi="Times New Roman" w:eastAsia="宋体" w:cs="Times New Roman"/>
                <w:kern w:val="0"/>
                <w:sz w:val="21"/>
                <w:szCs w:val="24"/>
                <w:highlight w:val="none"/>
                <w:lang w:val="en-US" w:eastAsia="zh-CN" w:bidi="ar-SA"/>
              </w:rPr>
              <w:fldChar w:fldCharType="begin">
                <w:ffData>
                  <w:name w:val="Text14"/>
                  <w:enabled/>
                  <w:calcOnExit w:val="0"/>
                  <w:textInput>
                    <w:default w:val="【0.50】%/年"/>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【0.50】%/年</w:t>
            </w:r>
            <w:r>
              <w:rPr>
                <w:rFonts w:ascii="Times New Roman" w:hAnsi="Times New Roman" w:eastAsia="宋体" w:cs="Times New Roman"/>
                <w:kern w:val="0"/>
                <w:sz w:val="21"/>
                <w:szCs w:val="24"/>
                <w:highlight w:val="none"/>
                <w:lang w:val="en-US" w:eastAsia="zh-CN" w:bidi="ar-SA"/>
              </w:rPr>
              <w:fldChar w:fldCharType="end"/>
            </w:r>
          </w:p>
          <w:p>
            <w:pPr>
              <w:spacing w:beforeLines="0" w:afterLines="0" w:line="360" w:lineRule="auto"/>
              <w:rPr>
                <w:rFonts w:ascii="Times New Roman" w:hAnsi="Times New Roman" w:cs="Times New Roman"/>
                <w:kern w:val="0"/>
                <w:highlight w:val="none"/>
              </w:rPr>
            </w:pPr>
            <w:r>
              <w:rPr>
                <w:rFonts w:ascii="Times New Roman" w:hAnsi="Times New Roman" w:cs="Times New Roman"/>
                <w:kern w:val="0"/>
                <w:highlight w:val="none"/>
              </w:rPr>
              <w:t>2. 销售费率：</w:t>
            </w:r>
            <w:bookmarkStart w:id="14" w:name="Text14"/>
            <w:r>
              <w:rPr>
                <w:rFonts w:ascii="Times New Roman" w:hAnsi="Times New Roman" w:eastAsia="宋体" w:cs="Times New Roman"/>
                <w:kern w:val="0"/>
                <w:sz w:val="21"/>
                <w:szCs w:val="24"/>
                <w:highlight w:val="none"/>
                <w:lang w:val="en-US" w:eastAsia="zh-CN" w:bidi="ar-SA"/>
              </w:rPr>
              <w:fldChar w:fldCharType="begin">
                <w:ffData>
                  <w:name w:val="Text14"/>
                  <w:enabled/>
                  <w:calcOnExit w:val="0"/>
                  <w:textInput>
                    <w:default w:val="E份额：【0.50】%/年"/>
                  </w:textInput>
                </w:ffData>
              </w:fldChar>
            </w:r>
            <w:r>
              <w:rPr>
                <w:rFonts w:ascii="Times New Roman" w:hAnsi="Times New Roman" w:eastAsia="宋体" w:cs="Times New Roman"/>
                <w:kern w:val="0"/>
                <w:sz w:val="21"/>
                <w:szCs w:val="24"/>
                <w:highlight w:val="none"/>
                <w:lang w:val="en-US" w:eastAsia="zh-CN" w:bidi="ar-SA"/>
              </w:rPr>
              <w:instrText xml:space="preserve">FORMTEXT</w:instrText>
            </w:r>
            <w:r>
              <w:rPr>
                <w:rFonts w:ascii="Times New Roman" w:hAnsi="Times New Roman" w:eastAsia="宋体" w:cs="Times New Roman"/>
                <w:kern w:val="0"/>
                <w:sz w:val="21"/>
                <w:szCs w:val="24"/>
                <w:highlight w:val="none"/>
                <w:lang w:val="en-US" w:eastAsia="zh-CN" w:bidi="ar-SA"/>
              </w:rPr>
              <w:fldChar w:fldCharType="separate"/>
            </w:r>
            <w:r>
              <w:rPr>
                <w:rFonts w:ascii="Times New Roman" w:hAnsi="Times New Roman" w:eastAsia="宋体" w:cs="Times New Roman"/>
                <w:kern w:val="0"/>
                <w:sz w:val="21"/>
                <w:szCs w:val="24"/>
                <w:highlight w:val="none"/>
                <w:lang w:val="en-US" w:eastAsia="zh-CN" w:bidi="ar-SA"/>
              </w:rPr>
              <w:t>E份额：【0.50】%/年</w:t>
            </w:r>
            <w:r>
              <w:rPr>
                <w:rFonts w:ascii="Times New Roman" w:hAnsi="Times New Roman" w:eastAsia="宋体" w:cs="Times New Roman"/>
                <w:kern w:val="0"/>
                <w:sz w:val="21"/>
                <w:szCs w:val="24"/>
                <w:highlight w:val="none"/>
                <w:lang w:val="en-US" w:eastAsia="zh-CN" w:bidi="ar-SA"/>
              </w:rPr>
              <w:fldChar w:fldCharType="end"/>
            </w:r>
            <w:bookmarkEnd w:id="14"/>
          </w:p>
          <w:p>
            <w:pPr>
              <w:spacing w:beforeLines="0" w:afterLines="0" w:line="360" w:lineRule="auto"/>
              <w:rPr>
                <w:rFonts w:ascii="Times New Roman" w:hAnsi="Times New Roman" w:cs="Times New Roman"/>
                <w:kern w:val="0"/>
                <w:highlight w:val="none"/>
              </w:rPr>
            </w:pPr>
            <w:r>
              <w:rPr>
                <w:rFonts w:ascii="Times New Roman" w:hAnsi="Times New Roman" w:cs="Times New Roman"/>
                <w:kern w:val="0"/>
                <w:highlight w:val="none"/>
              </w:rPr>
              <w:t>3. 托管费率：</w:t>
            </w:r>
            <w:r>
              <w:rPr>
                <w:rFonts w:ascii="Times New Roman" w:hAnsi="Times New Roman" w:cs="Times New Roman"/>
                <w:kern w:val="0"/>
                <w:sz w:val="21"/>
                <w:szCs w:val="24"/>
                <w:highlight w:val="none"/>
                <w:lang w:val="en-US" w:eastAsia="zh-CN" w:bidi="ar-SA"/>
              </w:rPr>
              <w:fldChar w:fldCharType="begin">
                <w:ffData>
                  <w:name w:val="Text14"/>
                  <w:enabled/>
                  <w:calcOnExit w:val="0"/>
                  <w:textInput>
                    <w:default w:val="【0.03】%/年"/>
                  </w:textInput>
                </w:ffData>
              </w:fldChar>
            </w:r>
            <w:r>
              <w:rPr>
                <w:rFonts w:ascii="Times New Roman" w:hAnsi="Times New Roman" w:cs="Times New Roman"/>
                <w:kern w:val="0"/>
                <w:sz w:val="21"/>
                <w:szCs w:val="24"/>
                <w:highlight w:val="none"/>
                <w:lang w:val="en-US" w:eastAsia="zh-CN" w:bidi="ar-SA"/>
              </w:rPr>
              <w:instrText xml:space="preserve">FORMTEXT</w:instrText>
            </w:r>
            <w:r>
              <w:rPr>
                <w:rFonts w:ascii="Times New Roman" w:hAnsi="Times New Roman" w:cs="Times New Roman"/>
                <w:kern w:val="0"/>
                <w:sz w:val="21"/>
                <w:szCs w:val="24"/>
                <w:highlight w:val="none"/>
                <w:lang w:val="en-US" w:eastAsia="zh-CN" w:bidi="ar-SA"/>
              </w:rPr>
              <w:fldChar w:fldCharType="separate"/>
            </w:r>
            <w:r>
              <w:rPr>
                <w:rFonts w:ascii="Times New Roman" w:hAnsi="Times New Roman" w:cs="Times New Roman"/>
                <w:kern w:val="0"/>
                <w:sz w:val="21"/>
                <w:szCs w:val="24"/>
                <w:highlight w:val="none"/>
                <w:lang w:val="en-US" w:eastAsia="zh-CN" w:bidi="ar-SA"/>
              </w:rPr>
              <w:t>【0.03】%/年</w:t>
            </w:r>
            <w:r>
              <w:rPr>
                <w:rFonts w:ascii="Times New Roman" w:hAnsi="Times New Roman" w:cs="Times New Roman"/>
                <w:kern w:val="0"/>
                <w:sz w:val="21"/>
                <w:szCs w:val="24"/>
                <w:highlight w:val="none"/>
                <w:lang w:val="en-US" w:eastAsia="zh-CN" w:bidi="ar-SA"/>
              </w:rPr>
              <w:fldChar w:fldCharType="end"/>
            </w:r>
          </w:p>
          <w:p>
            <w:pPr>
              <w:spacing w:beforeLines="0" w:afterLines="0" w:line="360" w:lineRule="auto"/>
              <w:rPr>
                <w:rFonts w:hint="default"/>
                <w:kern w:val="44"/>
                <w:sz w:val="21"/>
                <w:szCs w:val="24"/>
                <w:highlight w:val="none"/>
                <w:lang w:val="en-US" w:eastAsia="zh-CN" w:bidi="ar-SA"/>
              </w:rPr>
            </w:pPr>
            <w:r>
              <w:rPr>
                <w:rFonts w:hint="default" w:ascii="Times New Roman" w:hAnsi="Times New Roman" w:cs="Times New Roman"/>
                <w:highlight w:val="none"/>
                <w:lang w:val="en-US" w:eastAsia="zh-CN"/>
              </w:rPr>
              <w:t>4</w:t>
            </w:r>
            <w:r>
              <w:rPr>
                <w:rFonts w:ascii="Times New Roman" w:hAnsi="Times New Roman" w:cs="Times New Roman"/>
                <w:b/>
                <w:bCs/>
                <w:color w:val="000000"/>
                <w:kern w:val="0"/>
                <w:szCs w:val="21"/>
                <w:highlight w:val="none"/>
              </w:rPr>
              <w:t xml:space="preserve">. </w:t>
            </w:r>
            <w:r>
              <w:rPr>
                <w:rFonts w:ascii="Times New Roman" w:hAnsi="Times New Roman" w:cs="Times New Roman"/>
                <w:color w:val="000000"/>
                <w:kern w:val="0"/>
                <w:szCs w:val="21"/>
                <w:highlight w:val="none"/>
              </w:rPr>
              <w:t>其他费用：</w:t>
            </w:r>
            <w:r>
              <w:rPr>
                <w:rFonts w:ascii="Times New Roman" w:hAnsi="Times New Roman" w:cs="Times New Roman"/>
                <w:color w:val="000000"/>
                <w:kern w:val="44"/>
                <w:szCs w:val="21"/>
                <w:highlight w:val="none"/>
              </w:rPr>
              <w:t>会计师费、律师费、交易费、手续费等按照国家有关法令规定属于理财资产应列支和承担的一切费用，具体以实际发生为准，按相关法令规定或合同约定支付。</w:t>
            </w:r>
          </w:p>
        </w:tc>
      </w:tr>
    </w:tbl>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kern w:val="2"/>
          <w:sz w:val="21"/>
          <w:szCs w:val="21"/>
          <w:lang w:val="en-US" w:eastAsia="zh-CN" w:bidi="ar-SA"/>
        </w:rPr>
      </w:pPr>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imes New Roman" w:hAnsi="Times New Roman" w:eastAsia="宋体" w:cs="Times New Roman"/>
          <w:kern w:val="0"/>
          <w:sz w:val="21"/>
          <w:szCs w:val="24"/>
          <w:highlight w:val="none"/>
          <w:lang w:val="en-US" w:eastAsia="zh-CN" w:bidi="ar-SA"/>
        </w:rPr>
      </w:pPr>
      <w:r>
        <w:rPr>
          <w:rFonts w:hint="eastAsia" w:ascii="宋体" w:hAnsi="宋体" w:eastAsia="宋体" w:cs="宋体"/>
          <w:b w:val="0"/>
          <w:bCs/>
          <w:kern w:val="2"/>
          <w:sz w:val="21"/>
          <w:szCs w:val="21"/>
          <w:lang w:val="en-US" w:eastAsia="zh-CN" w:bidi="ar-SA"/>
        </w:rPr>
        <w:fldChar w:fldCharType="begin">
          <w:ffData>
            <w:name w:val="Text5"/>
            <w:enabled/>
            <w:calcOnExit w:val="0"/>
            <w:textInput>
              <w:default w:val="二、根据《理财公司理财产品销售管理暂行办法》的相关要求，同步更新本理财产品的代理销售机构信息："/>
            </w:textInput>
          </w:ffData>
        </w:fldChar>
      </w:r>
      <w:r>
        <w:rPr>
          <w:rFonts w:hint="eastAsia" w:ascii="宋体" w:hAnsi="宋体" w:eastAsia="宋体" w:cs="宋体"/>
          <w:b w:val="0"/>
          <w:bCs/>
          <w:kern w:val="2"/>
          <w:sz w:val="21"/>
          <w:szCs w:val="21"/>
          <w:lang w:val="en-US" w:eastAsia="zh-CN" w:bidi="ar-SA"/>
        </w:rPr>
        <w:instrText xml:space="preserve">FORMTEXT</w:instrText>
      </w:r>
      <w:r>
        <w:rPr>
          <w:rFonts w:hint="eastAsia" w:ascii="宋体" w:hAnsi="宋体" w:eastAsia="宋体" w:cs="宋体"/>
          <w:b w:val="0"/>
          <w:bCs/>
          <w:kern w:val="2"/>
          <w:sz w:val="21"/>
          <w:szCs w:val="21"/>
          <w:lang w:val="en-US" w:eastAsia="zh-CN" w:bidi="ar-SA"/>
        </w:rPr>
        <w:fldChar w:fldCharType="separate"/>
      </w:r>
      <w:r>
        <w:rPr>
          <w:rFonts w:hint="eastAsia" w:ascii="宋体" w:hAnsi="宋体" w:eastAsia="宋体" w:cs="宋体"/>
          <w:b w:val="0"/>
          <w:bCs/>
          <w:kern w:val="2"/>
          <w:sz w:val="21"/>
          <w:szCs w:val="21"/>
          <w:lang w:val="en-US" w:eastAsia="zh-CN" w:bidi="ar-SA"/>
        </w:rPr>
        <w:t>二、根据《理财公司理财产品销售管理暂行办法》的相关要求，同步更新本理财产品的代理销售机构信息：</w:t>
      </w:r>
      <w:r>
        <w:rPr>
          <w:rFonts w:hint="eastAsia" w:ascii="宋体" w:hAnsi="宋体" w:eastAsia="宋体" w:cs="宋体"/>
          <w:b w:val="0"/>
          <w:bCs/>
          <w:kern w:val="2"/>
          <w:sz w:val="21"/>
          <w:szCs w:val="21"/>
          <w:lang w:val="en-US" w:eastAsia="zh-CN" w:bidi="ar-SA"/>
        </w:rPr>
        <w:fldChar w:fldCharType="end"/>
      </w:r>
      <w:bookmarkStart w:id="28" w:name="_GoBack"/>
      <w:bookmarkEnd w:id="28"/>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bookmarkStart w:id="15" w:name="綠W⸲⸵⸴8昲盶꬙"/>
      <w:r>
        <w:rPr>
          <w:rFonts w:hint="eastAsia" w:ascii="Times New Roman" w:hAnsi="Times New Roman" w:eastAsia="宋体" w:cs="Times New Roman"/>
          <w:kern w:val="0"/>
          <w:sz w:val="21"/>
          <w:szCs w:val="24"/>
          <w:highlight w:val="none"/>
          <w:lang w:val="en-US" w:eastAsia="zh-CN" w:bidi="ar-SA"/>
        </w:rPr>
        <w:fldChar w:fldCharType="begin">
          <w:ffData>
            <w:name w:val="綠W⸲⸵⸴8昲盶꬙"/>
            <w:enabled/>
            <w:calcOnExit w:val="0"/>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机构名称：中国民生银行股份有限公司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注册地址：北京市西城区复兴门内大街2号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官方网站：www.cmbc.com.cn</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全国统一客户服务热线：95568</w:t>
      </w:r>
      <w:r>
        <w:rPr>
          <w:rFonts w:hint="eastAsia" w:ascii="Times New Roman" w:hAnsi="Times New Roman" w:eastAsia="宋体" w:cs="Times New Roman"/>
          <w:kern w:val="0"/>
          <w:sz w:val="21"/>
          <w:szCs w:val="24"/>
          <w:highlight w:val="none"/>
          <w:lang w:val="en-US" w:eastAsia="zh-CN" w:bidi="ar-SA"/>
        </w:rPr>
        <w:fldChar w:fldCharType="end"/>
      </w:r>
      <w:bookmarkEnd w:id="15"/>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3"/>
            <w:enabled/>
            <w:calcOnExit w:val="0"/>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机构名称：兴业银行股份有限公司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注册地址：福建省福州市台江区江滨中大道398号兴业银行大厦</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客户服务热线：95561</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官方网站：www.cib.com.cn</w:t>
      </w:r>
      <w:r>
        <w:rPr>
          <w:rFonts w:hint="eastAsia" w:ascii="Times New Roman" w:hAnsi="Times New Roman" w:eastAsia="宋体" w:cs="Times New Roman"/>
          <w:kern w:val="0"/>
          <w:sz w:val="21"/>
          <w:szCs w:val="24"/>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135"/>
            <w:enabled/>
            <w:calcOnExit w:val="0"/>
            <w:textInput/>
          </w:ffData>
        </w:fldChar>
      </w:r>
      <w:bookmarkStart w:id="16" w:name="Text135"/>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机构名称：平安银行股份有限公司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注册地址：深圳市深南东路5047号深圳发展银行大厦</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客户服务热线：95511</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官方网站：https://bank.pingan.com</w:t>
      </w:r>
      <w:r>
        <w:rPr>
          <w:rFonts w:hint="eastAsia" w:ascii="Times New Roman" w:hAnsi="Times New Roman" w:eastAsia="宋体" w:cs="Times New Roman"/>
          <w:kern w:val="0"/>
          <w:sz w:val="21"/>
          <w:szCs w:val="24"/>
          <w:highlight w:val="none"/>
          <w:lang w:val="en-US" w:eastAsia="zh-CN" w:bidi="ar-SA"/>
        </w:rPr>
        <w:fldChar w:fldCharType="end"/>
      </w:r>
      <w:bookmarkEnd w:id="16"/>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140"/>
            <w:enabled/>
            <w:calcOnExit w:val="0"/>
            <w:textInput/>
          </w:ffData>
        </w:fldChar>
      </w:r>
      <w:bookmarkStart w:id="17" w:name="Text140"/>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机构名称：广发银行股份有限公司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注册地址：中国广东省广州市越秀区东风东路713号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客户服务热线：400-830-8003</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官方网站：www.cgbchina.com.cn</w:t>
      </w:r>
      <w:r>
        <w:rPr>
          <w:rFonts w:hint="eastAsia" w:ascii="Times New Roman" w:hAnsi="Times New Roman" w:eastAsia="宋体" w:cs="Times New Roman"/>
          <w:kern w:val="0"/>
          <w:sz w:val="21"/>
          <w:szCs w:val="24"/>
          <w:highlight w:val="none"/>
          <w:lang w:val="en-US" w:eastAsia="zh-CN" w:bidi="ar-SA"/>
        </w:rPr>
        <w:fldChar w:fldCharType="end"/>
      </w:r>
      <w:bookmarkEnd w:id="17"/>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138"/>
            <w:enabled/>
            <w:calcOnExit w:val="0"/>
            <w:textInput/>
          </w:ffData>
        </w:fldChar>
      </w:r>
      <w:bookmarkStart w:id="18" w:name="Text138"/>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机构名称：广州银行股份有限公司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注册地址：广州市天河区珠江东路30号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客户服务热线：96699</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官方网站：www.gzcb.com.cn</w:t>
      </w:r>
      <w:r>
        <w:rPr>
          <w:rFonts w:hint="eastAsia" w:ascii="Times New Roman" w:hAnsi="Times New Roman" w:eastAsia="宋体" w:cs="Times New Roman"/>
          <w:kern w:val="0"/>
          <w:sz w:val="21"/>
          <w:szCs w:val="24"/>
          <w:highlight w:val="none"/>
          <w:lang w:val="en-US" w:eastAsia="zh-CN" w:bidi="ar-SA"/>
        </w:rPr>
        <w:fldChar w:fldCharType="end"/>
      </w:r>
      <w:bookmarkEnd w:id="18"/>
      <w:r>
        <w:rPr>
          <w:rFonts w:hint="eastAsia" w:ascii="Times New Roman" w:hAnsi="Times New Roman" w:eastAsia="宋体" w:cs="Times New Roman"/>
          <w:kern w:val="0"/>
          <w:sz w:val="21"/>
          <w:szCs w:val="24"/>
          <w:highlight w:val="none"/>
          <w:lang w:val="en-US" w:eastAsia="zh-CN" w:bidi="ar-SA"/>
        </w:rPr>
        <w:fldChar w:fldCharType="begin">
          <w:ffData>
            <w:name w:val="Text136"/>
            <w:enabled/>
            <w:calcOnExit w:val="0"/>
            <w:textInput/>
          </w:ffData>
        </w:fldChar>
      </w:r>
      <w:bookmarkStart w:id="19" w:name="Text136"/>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139"/>
            <w:enabled/>
            <w:calcOnExit w:val="0"/>
            <w:textInput/>
          </w:ffData>
        </w:fldChar>
      </w:r>
      <w:bookmarkStart w:id="20" w:name="Text139"/>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机构名称：广东南粤银行股份有限公司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注册地址：广东省湛江市湛江经济技术开发区乐山路27号财富汇金融中心1层01、02号商铺、2层01号商铺、3层01号商铺、39-45层办公室</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官方网站：www.gdnybank.com</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客户服务热线：4000961818（全国） 961818（广东）</w:t>
      </w:r>
      <w:r>
        <w:rPr>
          <w:rFonts w:hint="eastAsia" w:ascii="Times New Roman" w:hAnsi="Times New Roman" w:eastAsia="宋体" w:cs="Times New Roman"/>
          <w:kern w:val="0"/>
          <w:sz w:val="21"/>
          <w:szCs w:val="24"/>
          <w:highlight w:val="none"/>
          <w:lang w:val="en-US" w:eastAsia="zh-CN" w:bidi="ar-SA"/>
        </w:rPr>
        <w:fldChar w:fldCharType="end"/>
      </w:r>
      <w:bookmarkEnd w:id="20"/>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机构名称：广东华兴银行股份有限公司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注册地址：汕头市龙湖区黄山路28号四层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官方网站：www.ghbank.com.cn</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客户服务热线：95091</w:t>
      </w:r>
      <w:r>
        <w:rPr>
          <w:rFonts w:hint="eastAsia" w:ascii="Times New Roman" w:hAnsi="Times New Roman" w:eastAsia="宋体" w:cs="Times New Roman"/>
          <w:kern w:val="0"/>
          <w:sz w:val="21"/>
          <w:szCs w:val="24"/>
          <w:highlight w:val="none"/>
          <w:lang w:val="en-US" w:eastAsia="zh-CN" w:bidi="ar-SA"/>
        </w:rPr>
        <w:fldChar w:fldCharType="end"/>
      </w:r>
      <w:bookmarkEnd w:id="19"/>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137"/>
            <w:enabled/>
            <w:calcOnExit w:val="0"/>
            <w:textInput/>
          </w:ffData>
        </w:fldChar>
      </w:r>
      <w:bookmarkStart w:id="21" w:name="Text137"/>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机构名称：厦门国际银行股份有限公司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注册地址：厦门市思明区鹭江道8-10号国际银行大厦1-6层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官方网站：www.xib.com.cn</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客户服务热线：956085</w:t>
      </w:r>
      <w:r>
        <w:rPr>
          <w:rFonts w:hint="eastAsia" w:ascii="Times New Roman" w:hAnsi="Times New Roman" w:eastAsia="宋体" w:cs="Times New Roman"/>
          <w:kern w:val="0"/>
          <w:sz w:val="21"/>
          <w:szCs w:val="24"/>
          <w:highlight w:val="none"/>
          <w:lang w:val="en-US" w:eastAsia="zh-CN" w:bidi="ar-SA"/>
        </w:rPr>
        <w:fldChar w:fldCharType="end"/>
      </w:r>
      <w:bookmarkEnd w:id="21"/>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1"/>
            <w:enabled/>
            <w:calcOnExit w:val="0"/>
            <w:textInput/>
          </w:ffData>
        </w:fldChar>
      </w:r>
      <w:bookmarkStart w:id="22" w:name="Text1"/>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机构名称：昆仑银行股份有限公司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注册地址：新疆克拉玛依市世纪大道7号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官方网站：www.klb.cn</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客户服务热线：95379</w:t>
      </w:r>
      <w:r>
        <w:rPr>
          <w:rFonts w:hint="eastAsia" w:ascii="Times New Roman" w:hAnsi="Times New Roman" w:eastAsia="宋体" w:cs="Times New Roman"/>
          <w:kern w:val="0"/>
          <w:sz w:val="21"/>
          <w:szCs w:val="24"/>
          <w:highlight w:val="none"/>
          <w:lang w:val="en-US" w:eastAsia="zh-CN" w:bidi="ar-SA"/>
        </w:rPr>
        <w:fldChar w:fldCharType="end"/>
      </w:r>
      <w:bookmarkEnd w:id="2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5"/>
            <w:enabled/>
            <w:calcOnExit w:val="0"/>
            <w:textInput/>
          </w:ffData>
        </w:fldChar>
      </w:r>
      <w:bookmarkStart w:id="23" w:name="Text5"/>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机构名称：中信银行股份有限公司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注册地址：北京市朝阳区光华路10号院1号楼6-30层、32-42层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官方网站：www.citicbank.com</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客户服务热线：95558</w:t>
      </w:r>
      <w:r>
        <w:rPr>
          <w:rFonts w:hint="eastAsia" w:ascii="Times New Roman" w:hAnsi="Times New Roman" w:eastAsia="宋体" w:cs="Times New Roman"/>
          <w:kern w:val="0"/>
          <w:sz w:val="21"/>
          <w:szCs w:val="24"/>
          <w:highlight w:val="none"/>
          <w:lang w:val="en-US" w:eastAsia="zh-CN" w:bidi="ar-SA"/>
        </w:rPr>
        <w:fldChar w:fldCharType="end"/>
      </w:r>
      <w:bookmarkEnd w:id="23"/>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eastAsia" w:ascii="Times New Roman" w:hAnsi="Times New Roman" w:eastAsia="宋体" w:cs="Times New Roman"/>
          <w:kern w:val="0"/>
          <w:sz w:val="21"/>
          <w:szCs w:val="24"/>
          <w:highlight w:val="none"/>
          <w:lang w:val="en-US" w:eastAsia="zh-CN" w:bidi="ar-SA"/>
        </w:rPr>
        <w:fldChar w:fldCharType="begin">
          <w:ffData>
            <w:name w:val="Text6"/>
            <w:enabled/>
            <w:calcOnExit w:val="0"/>
            <w:textInput/>
          </w:ffData>
        </w:fldChar>
      </w:r>
      <w:bookmarkStart w:id="24" w:name="Text6"/>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机构名称：广州农村商业银行股份有限公司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注册地址：广州市黄埔区映日路9号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default"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客户服务热线：95313</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r>
        <w:rPr>
          <w:rFonts w:hint="default" w:ascii="Times New Roman" w:hAnsi="Times New Roman" w:eastAsia="宋体" w:cs="Times New Roman"/>
          <w:kern w:val="0"/>
          <w:sz w:val="21"/>
          <w:szCs w:val="24"/>
          <w:highlight w:val="none"/>
          <w:lang w:val="en-US" w:eastAsia="zh-CN" w:bidi="ar-SA"/>
        </w:rPr>
        <w:t>官方网站：www.grcbank.com</w:t>
      </w:r>
      <w:r>
        <w:rPr>
          <w:rFonts w:hint="eastAsia" w:ascii="Times New Roman" w:hAnsi="Times New Roman" w:eastAsia="宋体" w:cs="Times New Roman"/>
          <w:kern w:val="0"/>
          <w:sz w:val="21"/>
          <w:szCs w:val="24"/>
          <w:highlight w:val="none"/>
          <w:lang w:val="en-US" w:eastAsia="zh-CN" w:bidi="ar-SA"/>
        </w:rPr>
        <w:fldChar w:fldCharType="end"/>
      </w:r>
      <w:bookmarkEnd w:id="24"/>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Times New Roman" w:hAnsi="Times New Roman" w:eastAsia="宋体" w:cs="Times New Roman"/>
          <w:kern w:val="0"/>
          <w:sz w:val="21"/>
          <w:szCs w:val="24"/>
          <w:highlight w:val="none"/>
          <w:lang w:val="en-US" w:eastAsia="zh-CN" w:bidi="ar-SA"/>
        </w:rPr>
      </w:pPr>
      <w:bookmarkStart w:id="25" w:name="Text44"/>
      <w:r>
        <w:rPr>
          <w:rFonts w:hint="eastAsia" w:ascii="Times New Roman" w:hAnsi="Times New Roman" w:eastAsia="宋体" w:cs="Times New Roman"/>
          <w:kern w:val="0"/>
          <w:sz w:val="21"/>
          <w:szCs w:val="24"/>
          <w:highlight w:val="none"/>
          <w:lang w:val="en-US" w:eastAsia="zh-CN" w:bidi="ar-SA"/>
        </w:rPr>
        <w:fldChar w:fldCharType="begin">
          <w:ffData>
            <w:name w:val="Text44"/>
            <w:enabled/>
            <w:calcOnExit w:val="0"/>
            <w:textInput/>
          </w:ffData>
        </w:fldChar>
      </w:r>
      <w:r>
        <w:rPr>
          <w:rFonts w:hint="eastAsia" w:ascii="Times New Roman" w:hAnsi="Times New Roman" w:eastAsia="宋体" w:cs="Times New Roman"/>
          <w:kern w:val="0"/>
          <w:sz w:val="21"/>
          <w:szCs w:val="24"/>
          <w:highlight w:val="none"/>
          <w:lang w:val="en-US" w:eastAsia="zh-CN" w:bidi="ar-SA"/>
        </w:rPr>
        <w:instrText xml:space="preserve">FORMTEXT</w:instrText>
      </w:r>
      <w:r>
        <w:rPr>
          <w:rFonts w:hint="eastAsia" w:ascii="Times New Roman" w:hAnsi="Times New Roman" w:eastAsia="宋体" w:cs="Times New Roman"/>
          <w:kern w:val="0"/>
          <w:sz w:val="21"/>
          <w:szCs w:val="24"/>
          <w:highlight w:val="none"/>
          <w:lang w:val="en-US" w:eastAsia="zh-CN" w:bidi="ar-SA"/>
        </w:rPr>
        <w:fldChar w:fldCharType="separate"/>
      </w:r>
      <w:r>
        <w:rPr>
          <w:rFonts w:hint="default" w:ascii="Times New Roman" w:hAnsi="Times New Roman" w:eastAsia="宋体" w:cs="Times New Roman"/>
          <w:kern w:val="0"/>
          <w:sz w:val="21"/>
          <w:szCs w:val="24"/>
          <w:highlight w:val="none"/>
          <w:lang w:val="en-US" w:eastAsia="zh-CN" w:bidi="ar-SA"/>
        </w:rPr>
        <w:t>     </w:t>
      </w:r>
      <w:r>
        <w:rPr>
          <w:rFonts w:hint="eastAsia" w:ascii="Times New Roman" w:hAnsi="Times New Roman" w:eastAsia="宋体" w:cs="Times New Roman"/>
          <w:kern w:val="0"/>
          <w:sz w:val="21"/>
          <w:szCs w:val="24"/>
          <w:highlight w:val="none"/>
          <w:lang w:val="en-US" w:eastAsia="zh-CN" w:bidi="ar-SA"/>
        </w:rPr>
        <w:fldChar w:fldCharType="end"/>
      </w:r>
      <w:bookmarkEnd w:id="25"/>
    </w:p>
    <w:p>
      <w:pPr>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val="en-US" w:eastAsia="zh-CN" w:bidi="ar-SA"/>
        </w:rPr>
        <w:t>有关修改详见管理人更新后的</w:t>
      </w:r>
      <w:bookmarkStart w:id="26" w:name="Text4"/>
      <w:r>
        <w:rPr>
          <w:rFonts w:hint="default" w:ascii="宋体" w:hAnsi="宋体" w:eastAsia="宋体" w:cs="宋体"/>
          <w:b w:val="0"/>
          <w:bCs/>
          <w:kern w:val="2"/>
          <w:sz w:val="21"/>
          <w:szCs w:val="21"/>
          <w:lang w:val="en-US" w:eastAsia="zh-CN" w:bidi="ar-SA"/>
        </w:rPr>
        <w:fldChar w:fldCharType="begin">
          <w:ffData>
            <w:name w:val="Text4"/>
            <w:enabled/>
            <w:calcOnExit w:val="0"/>
            <w:textInput>
              <w:default w:val="《理财产品风险揭示书》《理财产品说明书》《理财产品投资者权益须知》及《理财产品投资协议书》"/>
            </w:textInput>
          </w:ffData>
        </w:fldChar>
      </w:r>
      <w:r>
        <w:rPr>
          <w:rFonts w:hint="default" w:ascii="宋体" w:hAnsi="宋体" w:eastAsia="宋体" w:cs="宋体"/>
          <w:b w:val="0"/>
          <w:bCs/>
          <w:kern w:val="2"/>
          <w:sz w:val="21"/>
          <w:szCs w:val="21"/>
          <w:lang w:val="en-US" w:eastAsia="zh-CN" w:bidi="ar-SA"/>
        </w:rPr>
        <w:instrText xml:space="preserve">FORMTEXT</w:instrText>
      </w:r>
      <w:r>
        <w:rPr>
          <w:rFonts w:hint="default" w:ascii="宋体" w:hAnsi="宋体" w:eastAsia="宋体" w:cs="宋体"/>
          <w:b w:val="0"/>
          <w:bCs/>
          <w:kern w:val="2"/>
          <w:sz w:val="21"/>
          <w:szCs w:val="21"/>
          <w:lang w:val="en-US" w:eastAsia="zh-CN" w:bidi="ar-SA"/>
        </w:rPr>
        <w:fldChar w:fldCharType="separate"/>
      </w:r>
      <w:r>
        <w:rPr>
          <w:rFonts w:hint="default" w:ascii="宋体" w:hAnsi="宋体" w:eastAsia="宋体" w:cs="宋体"/>
          <w:b w:val="0"/>
          <w:bCs/>
          <w:kern w:val="2"/>
          <w:sz w:val="21"/>
          <w:szCs w:val="21"/>
          <w:lang w:val="en-US" w:eastAsia="zh-CN" w:bidi="ar-SA"/>
        </w:rPr>
        <w:t>《理财产品风险揭示书》《理财产品说明书》《理财产品投资者权益须知》及《理财产品投资协议书》</w:t>
      </w:r>
      <w:r>
        <w:rPr>
          <w:rFonts w:hint="default" w:ascii="宋体" w:hAnsi="宋体" w:eastAsia="宋体" w:cs="宋体"/>
          <w:b w:val="0"/>
          <w:bCs/>
          <w:kern w:val="2"/>
          <w:sz w:val="21"/>
          <w:szCs w:val="21"/>
          <w:lang w:val="en-US" w:eastAsia="zh-CN" w:bidi="ar-SA"/>
        </w:rPr>
        <w:fldChar w:fldCharType="end"/>
      </w:r>
      <w:bookmarkEnd w:id="26"/>
      <w:r>
        <w:rPr>
          <w:rFonts w:hint="eastAsia" w:ascii="宋体" w:hAnsi="宋体" w:eastAsia="宋体" w:cs="宋体"/>
          <w:b w:val="0"/>
          <w:bCs/>
          <w:kern w:val="2"/>
          <w:sz w:val="21"/>
          <w:szCs w:val="21"/>
          <w:lang w:val="en-US" w:eastAsia="zh-CN" w:bidi="ar-SA"/>
        </w:rPr>
        <w:t>。此次调整不会对存量份额持有人产生实质性影响</w:t>
      </w:r>
      <w:r>
        <w:rPr>
          <w:rFonts w:hint="eastAsia" w:ascii="宋体" w:hAnsi="宋体" w:cs="宋体"/>
          <w:b w:val="0"/>
          <w:bCs/>
          <w:kern w:val="2"/>
          <w:sz w:val="21"/>
          <w:szCs w:val="21"/>
          <w:lang w:val="en-US" w:eastAsia="zh-CN" w:bidi="ar-SA"/>
        </w:rPr>
        <w:t>，</w:t>
      </w:r>
      <w:r>
        <w:rPr>
          <w:rFonts w:hint="eastAsia" w:ascii="宋体" w:hAnsi="宋体" w:eastAsia="宋体" w:cs="宋体"/>
          <w:sz w:val="21"/>
          <w:szCs w:val="21"/>
          <w:lang w:val="en-US" w:eastAsia="zh-CN"/>
        </w:rPr>
        <w:t>投资者可在每个产品开放日通过代理销售机构办理相关业务。</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感谢您</w:t>
      </w:r>
      <w:r>
        <w:rPr>
          <w:rFonts w:hint="eastAsia" w:ascii="宋体" w:hAnsi="宋体" w:eastAsia="宋体" w:cs="宋体"/>
          <w:sz w:val="21"/>
          <w:szCs w:val="21"/>
          <w:lang w:val="en-US" w:eastAsia="zh-CN"/>
        </w:rPr>
        <w:t>一直以来</w:t>
      </w:r>
      <w:r>
        <w:rPr>
          <w:rFonts w:hint="eastAsia" w:ascii="宋体" w:hAnsi="宋体" w:eastAsia="宋体" w:cs="宋体"/>
          <w:sz w:val="21"/>
          <w:szCs w:val="21"/>
        </w:rPr>
        <w:t>对</w:t>
      </w:r>
      <w:r>
        <w:rPr>
          <w:rFonts w:hint="eastAsia" w:ascii="宋体" w:hAnsi="宋体" w:eastAsia="宋体" w:cs="宋体"/>
          <w:sz w:val="21"/>
          <w:szCs w:val="21"/>
          <w:lang w:val="en-US" w:eastAsia="zh-CN"/>
        </w:rPr>
        <w:t>民生理财有限责任公司的</w:t>
      </w:r>
      <w:r>
        <w:rPr>
          <w:rFonts w:hint="eastAsia" w:ascii="宋体" w:hAnsi="宋体" w:eastAsia="宋体" w:cs="宋体"/>
          <w:sz w:val="21"/>
          <w:szCs w:val="21"/>
        </w:rPr>
        <w:t>支持！敬请关注民生</w:t>
      </w:r>
      <w:r>
        <w:rPr>
          <w:rFonts w:hint="eastAsia" w:ascii="宋体" w:hAnsi="宋体" w:eastAsia="宋体" w:cs="宋体"/>
          <w:sz w:val="21"/>
          <w:szCs w:val="21"/>
          <w:lang w:val="en-US" w:eastAsia="zh-CN"/>
        </w:rPr>
        <w:t>理财正在热销</w:t>
      </w:r>
      <w:r>
        <w:rPr>
          <w:rFonts w:hint="eastAsia" w:ascii="宋体" w:hAnsi="宋体" w:eastAsia="宋体" w:cs="宋体"/>
          <w:sz w:val="21"/>
          <w:szCs w:val="21"/>
        </w:rPr>
        <w:t>的理财产品。</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特此公告。</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sz w:val="21"/>
          <w:szCs w:val="21"/>
        </w:rPr>
      </w:pP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民生理财有限责任公司</w:t>
      </w:r>
    </w:p>
    <w:p>
      <w:pPr>
        <w:pStyle w:val="6"/>
        <w:keepNext w:val="0"/>
        <w:keepLines w:val="0"/>
        <w:pageBreakBefore w:val="0"/>
        <w:tabs>
          <w:tab w:val="left" w:pos="1470"/>
        </w:tabs>
        <w:kinsoku/>
        <w:wordWrap/>
        <w:overflowPunct/>
        <w:topLinePunct w:val="0"/>
        <w:autoSpaceDE/>
        <w:autoSpaceDN/>
        <w:bidi w:val="0"/>
        <w:adjustRightInd/>
        <w:snapToGrid/>
        <w:spacing w:line="360" w:lineRule="auto"/>
        <w:ind w:left="0" w:leftChars="0" w:right="0" w:rightChars="0" w:firstLine="420" w:firstLineChars="200"/>
        <w:jc w:val="right"/>
        <w:textAlignment w:val="auto"/>
        <w:rPr>
          <w:rFonts w:hint="eastAsia" w:ascii="宋体" w:hAnsi="宋体" w:eastAsia="宋体" w:cs="宋体"/>
          <w:sz w:val="21"/>
          <w:szCs w:val="21"/>
          <w:lang w:val="en-US" w:eastAsia="zh-CN"/>
        </w:rPr>
      </w:pPr>
      <w:bookmarkStart w:id="27" w:name="Text7"/>
      <w:r>
        <w:rPr>
          <w:rFonts w:hint="eastAsia" w:ascii="宋体" w:hAnsi="宋体" w:eastAsia="宋体" w:cs="宋体"/>
          <w:kern w:val="2"/>
          <w:sz w:val="21"/>
          <w:szCs w:val="21"/>
          <w:vertAlign w:val="baseline"/>
          <w:lang w:val="en-US" w:eastAsia="zh-CN" w:bidi="ar-SA"/>
        </w:rPr>
        <w:fldChar w:fldCharType="begin">
          <w:ffData>
            <w:name w:val="Text7"/>
            <w:enabled/>
            <w:calcOnExit w:val="0"/>
            <w:textInput>
              <w:default w:val="2025年8月5日"/>
            </w:textInput>
          </w:ffData>
        </w:fldChar>
      </w:r>
      <w:r>
        <w:rPr>
          <w:rFonts w:hint="eastAsia" w:ascii="宋体" w:hAnsi="宋体" w:eastAsia="宋体" w:cs="宋体"/>
          <w:kern w:val="2"/>
          <w:sz w:val="21"/>
          <w:szCs w:val="21"/>
          <w:vertAlign w:val="baseline"/>
          <w:lang w:val="en-US" w:eastAsia="zh-CN" w:bidi="ar-SA"/>
        </w:rPr>
        <w:instrText xml:space="preserve">FORMTEXT</w:instrText>
      </w:r>
      <w:r>
        <w:rPr>
          <w:rFonts w:hint="eastAsia" w:ascii="宋体" w:hAnsi="宋体" w:eastAsia="宋体" w:cs="宋体"/>
          <w:kern w:val="2"/>
          <w:sz w:val="21"/>
          <w:szCs w:val="21"/>
          <w:vertAlign w:val="baseline"/>
          <w:lang w:val="en-US" w:eastAsia="zh-CN" w:bidi="ar-SA"/>
        </w:rPr>
        <w:fldChar w:fldCharType="separate"/>
      </w:r>
      <w:r>
        <w:rPr>
          <w:rFonts w:hint="eastAsia" w:ascii="宋体" w:hAnsi="宋体" w:eastAsia="宋体" w:cs="宋体"/>
          <w:kern w:val="2"/>
          <w:sz w:val="21"/>
          <w:szCs w:val="21"/>
          <w:vertAlign w:val="baseline"/>
          <w:lang w:val="en-US" w:eastAsia="zh-CN" w:bidi="ar-SA"/>
        </w:rPr>
        <w:t>2025年8月5日</w:t>
      </w:r>
      <w:r>
        <w:rPr>
          <w:rFonts w:hint="eastAsia" w:ascii="宋体" w:hAnsi="宋体" w:eastAsia="宋体" w:cs="宋体"/>
          <w:kern w:val="2"/>
          <w:sz w:val="21"/>
          <w:szCs w:val="21"/>
          <w:vertAlign w:val="baseline"/>
          <w:lang w:val="en-US" w:eastAsia="zh-CN" w:bidi="ar-SA"/>
        </w:rPr>
        <w:fldChar w:fldCharType="end"/>
      </w:r>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7FCF"/>
    <w:rsid w:val="007754F2"/>
    <w:rsid w:val="00D01542"/>
    <w:rsid w:val="011E22A5"/>
    <w:rsid w:val="01711626"/>
    <w:rsid w:val="01BC06E8"/>
    <w:rsid w:val="01D03BB3"/>
    <w:rsid w:val="02CD2B18"/>
    <w:rsid w:val="030F09AF"/>
    <w:rsid w:val="04F27D1F"/>
    <w:rsid w:val="058E0893"/>
    <w:rsid w:val="05CB0295"/>
    <w:rsid w:val="066324B6"/>
    <w:rsid w:val="06655073"/>
    <w:rsid w:val="070815B1"/>
    <w:rsid w:val="072A18BF"/>
    <w:rsid w:val="090614F3"/>
    <w:rsid w:val="0949658A"/>
    <w:rsid w:val="094F7CD1"/>
    <w:rsid w:val="0A840B0B"/>
    <w:rsid w:val="0AB4001B"/>
    <w:rsid w:val="0BA00B5F"/>
    <w:rsid w:val="0D307569"/>
    <w:rsid w:val="0D39380C"/>
    <w:rsid w:val="0E84390F"/>
    <w:rsid w:val="0F101C83"/>
    <w:rsid w:val="0F7E213C"/>
    <w:rsid w:val="0FF26413"/>
    <w:rsid w:val="10097209"/>
    <w:rsid w:val="110A7385"/>
    <w:rsid w:val="11A41173"/>
    <w:rsid w:val="11C61AC3"/>
    <w:rsid w:val="121F5A22"/>
    <w:rsid w:val="125E66E4"/>
    <w:rsid w:val="13130346"/>
    <w:rsid w:val="13364C66"/>
    <w:rsid w:val="134D53A7"/>
    <w:rsid w:val="136C3FC9"/>
    <w:rsid w:val="13D209C0"/>
    <w:rsid w:val="14427871"/>
    <w:rsid w:val="145C6999"/>
    <w:rsid w:val="14800EEB"/>
    <w:rsid w:val="154F1F7B"/>
    <w:rsid w:val="16A55177"/>
    <w:rsid w:val="17A90B89"/>
    <w:rsid w:val="17CC230C"/>
    <w:rsid w:val="17CE0A62"/>
    <w:rsid w:val="17EF7C85"/>
    <w:rsid w:val="18BF797F"/>
    <w:rsid w:val="19D24A40"/>
    <w:rsid w:val="1A582853"/>
    <w:rsid w:val="1AA4758C"/>
    <w:rsid w:val="1C2721F1"/>
    <w:rsid w:val="1C85102B"/>
    <w:rsid w:val="1CE5034C"/>
    <w:rsid w:val="1DF27107"/>
    <w:rsid w:val="1E051523"/>
    <w:rsid w:val="1E2F072D"/>
    <w:rsid w:val="1FE92264"/>
    <w:rsid w:val="20397E91"/>
    <w:rsid w:val="20536FB9"/>
    <w:rsid w:val="205468F0"/>
    <w:rsid w:val="208732C1"/>
    <w:rsid w:val="213C310A"/>
    <w:rsid w:val="22867CC2"/>
    <w:rsid w:val="24310265"/>
    <w:rsid w:val="247B45E7"/>
    <w:rsid w:val="24B33DA7"/>
    <w:rsid w:val="24D1520C"/>
    <w:rsid w:val="24D44A97"/>
    <w:rsid w:val="259B2606"/>
    <w:rsid w:val="25C1601B"/>
    <w:rsid w:val="25D078E2"/>
    <w:rsid w:val="263D03D3"/>
    <w:rsid w:val="26763DFB"/>
    <w:rsid w:val="26C7447F"/>
    <w:rsid w:val="279772B3"/>
    <w:rsid w:val="27DA724D"/>
    <w:rsid w:val="282947F3"/>
    <w:rsid w:val="28913E9A"/>
    <w:rsid w:val="28AC2371"/>
    <w:rsid w:val="290F148E"/>
    <w:rsid w:val="29225ADF"/>
    <w:rsid w:val="29855BF1"/>
    <w:rsid w:val="2A055BE8"/>
    <w:rsid w:val="2A26797A"/>
    <w:rsid w:val="2A9A1EF5"/>
    <w:rsid w:val="2B76703A"/>
    <w:rsid w:val="2B7F517B"/>
    <w:rsid w:val="2C87189D"/>
    <w:rsid w:val="2CD2711E"/>
    <w:rsid w:val="2D104B23"/>
    <w:rsid w:val="2D953FBC"/>
    <w:rsid w:val="345A58AB"/>
    <w:rsid w:val="345C39F7"/>
    <w:rsid w:val="348219C2"/>
    <w:rsid w:val="34B643B7"/>
    <w:rsid w:val="364D63EA"/>
    <w:rsid w:val="3771784D"/>
    <w:rsid w:val="37932CC7"/>
    <w:rsid w:val="37C75B0A"/>
    <w:rsid w:val="38145279"/>
    <w:rsid w:val="38466C54"/>
    <w:rsid w:val="3BCD4560"/>
    <w:rsid w:val="3BED3519"/>
    <w:rsid w:val="3D5D5A1C"/>
    <w:rsid w:val="3E61605F"/>
    <w:rsid w:val="3EFE3F03"/>
    <w:rsid w:val="3FF25841"/>
    <w:rsid w:val="40126CC4"/>
    <w:rsid w:val="40A53F33"/>
    <w:rsid w:val="40D7507E"/>
    <w:rsid w:val="41A42AF9"/>
    <w:rsid w:val="43505534"/>
    <w:rsid w:val="448C255B"/>
    <w:rsid w:val="448F2D07"/>
    <w:rsid w:val="45180060"/>
    <w:rsid w:val="45B01E1F"/>
    <w:rsid w:val="461B3B13"/>
    <w:rsid w:val="46571E60"/>
    <w:rsid w:val="46CB0A54"/>
    <w:rsid w:val="47812160"/>
    <w:rsid w:val="478C0A68"/>
    <w:rsid w:val="47CA5719"/>
    <w:rsid w:val="47F25669"/>
    <w:rsid w:val="48EC70BB"/>
    <w:rsid w:val="49B45094"/>
    <w:rsid w:val="4A0064B4"/>
    <w:rsid w:val="4A94318F"/>
    <w:rsid w:val="4B056A7D"/>
    <w:rsid w:val="4B2C1A33"/>
    <w:rsid w:val="4CB4682F"/>
    <w:rsid w:val="4DFE2E32"/>
    <w:rsid w:val="4E5578AC"/>
    <w:rsid w:val="509321F9"/>
    <w:rsid w:val="509D23DD"/>
    <w:rsid w:val="51CB73DF"/>
    <w:rsid w:val="51F922C4"/>
    <w:rsid w:val="55177918"/>
    <w:rsid w:val="5808024E"/>
    <w:rsid w:val="58A13F6B"/>
    <w:rsid w:val="598A66DE"/>
    <w:rsid w:val="59FE204F"/>
    <w:rsid w:val="5B0B1B8C"/>
    <w:rsid w:val="5B232664"/>
    <w:rsid w:val="5C3B12A9"/>
    <w:rsid w:val="5CCD537D"/>
    <w:rsid w:val="5D8764E9"/>
    <w:rsid w:val="5DC179FF"/>
    <w:rsid w:val="60A33E26"/>
    <w:rsid w:val="60BA277C"/>
    <w:rsid w:val="60F875EE"/>
    <w:rsid w:val="6142577F"/>
    <w:rsid w:val="636F045F"/>
    <w:rsid w:val="63DA4399"/>
    <w:rsid w:val="641C1EF0"/>
    <w:rsid w:val="649A2F75"/>
    <w:rsid w:val="649B5961"/>
    <w:rsid w:val="6571624E"/>
    <w:rsid w:val="661D1C23"/>
    <w:rsid w:val="667A6BA5"/>
    <w:rsid w:val="669D0EEA"/>
    <w:rsid w:val="673533A0"/>
    <w:rsid w:val="67952179"/>
    <w:rsid w:val="68101B70"/>
    <w:rsid w:val="68331B48"/>
    <w:rsid w:val="68E7276B"/>
    <w:rsid w:val="69F61967"/>
    <w:rsid w:val="6AD172CA"/>
    <w:rsid w:val="6B52734E"/>
    <w:rsid w:val="6BC50D76"/>
    <w:rsid w:val="6C3A03E1"/>
    <w:rsid w:val="6C3C4E3F"/>
    <w:rsid w:val="6CA639CD"/>
    <w:rsid w:val="6D3A1056"/>
    <w:rsid w:val="6DC970CB"/>
    <w:rsid w:val="6EC868EA"/>
    <w:rsid w:val="6EDF073E"/>
    <w:rsid w:val="6EDF4F45"/>
    <w:rsid w:val="6F5649DA"/>
    <w:rsid w:val="6F952C46"/>
    <w:rsid w:val="701E2304"/>
    <w:rsid w:val="70E61A7D"/>
    <w:rsid w:val="71151333"/>
    <w:rsid w:val="723939C7"/>
    <w:rsid w:val="724805E1"/>
    <w:rsid w:val="726C37BE"/>
    <w:rsid w:val="7299748B"/>
    <w:rsid w:val="74661472"/>
    <w:rsid w:val="75CC3AF4"/>
    <w:rsid w:val="762E0520"/>
    <w:rsid w:val="76635464"/>
    <w:rsid w:val="7AB80DFB"/>
    <w:rsid w:val="7B12229E"/>
    <w:rsid w:val="7B4870C0"/>
    <w:rsid w:val="7BCA7537"/>
    <w:rsid w:val="7C3A3560"/>
    <w:rsid w:val="7C611327"/>
    <w:rsid w:val="7C6F21CC"/>
    <w:rsid w:val="7CB11915"/>
    <w:rsid w:val="7CB329A2"/>
    <w:rsid w:val="7D0A6A4D"/>
    <w:rsid w:val="7D395FCA"/>
    <w:rsid w:val="7F252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cmbc</dc:creator>
  <cp:lastModifiedBy>cmbc</cp:lastModifiedBy>
  <dcterms:modified xsi:type="dcterms:W3CDTF">2025-07-30T02:41:36Z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_KSOProductBuildMID">
    <vt:lpwstr>SKWMQ6GH79TA00HG9GR8QL0S7ZQ0OYYREF0XLJDXXGHRTDWTZ8BJQCJ7FSVHPC6RXNM6EOZGZH078LJJQFFARFFV8RZ0WIWBBSODPHB370F99C75F283EAF0B45A49C0E78BB8F1</vt:lpwstr>
  </property>
  <property fmtid="{D5CDD505-2E9C-101B-9397-08002B2CF9AE}" pid="4" name="_KSOProductBuildSID">
    <vt:lpwstr>CAWM06BT796A0V9GRQR80LJ87N80O7VRQE06WJDTXGI8TQLT6IBJDC0IFYRTPB6RAUMXHOZ8ZI7D8INJQFFTDF8C89QMWLCB8JODYHB352ACBAEC7BBD0BBF57597E753BE9EAA9</vt:lpwstr>
  </property>
  <property fmtid="{D5CDD505-2E9C-101B-9397-08002B2CF9AE}" pid="5" name="ICV">
    <vt:lpwstr>D08AAFF2E0BD44C88344E786062F0E6B</vt:lpwstr>
  </property>
</Properties>
</file>